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52BE50D8" w:rsidR="00412E3C" w:rsidRPr="00412E3C" w:rsidRDefault="00412E3C" w:rsidP="00412E3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412E3C">
        <w:rPr>
          <w:rFonts w:ascii="Arial" w:eastAsia="Batang" w:hAnsi="Arial" w:cs="Arial"/>
          <w:b/>
          <w:bCs/>
          <w:sz w:val="28"/>
          <w:szCs w:val="24"/>
        </w:rPr>
        <w:t>3GPP TSG RAN WG1 #97</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t>R1-</w:t>
      </w:r>
      <w:r w:rsidR="00431C86" w:rsidRPr="00412E3C">
        <w:rPr>
          <w:rFonts w:ascii="Arial" w:eastAsia="Batang" w:hAnsi="Arial" w:cs="Arial"/>
          <w:b/>
          <w:bCs/>
          <w:sz w:val="28"/>
          <w:szCs w:val="24"/>
        </w:rPr>
        <w:t>19</w:t>
      </w:r>
      <w:r w:rsidR="00431C86">
        <w:rPr>
          <w:rFonts w:ascii="Arial" w:eastAsia="Batang" w:hAnsi="Arial" w:cs="Arial"/>
          <w:b/>
          <w:bCs/>
          <w:sz w:val="28"/>
          <w:szCs w:val="24"/>
        </w:rPr>
        <w:t>06862</w:t>
      </w:r>
    </w:p>
    <w:p w14:paraId="7441D1AE" w14:textId="77777777" w:rsidR="00412E3C" w:rsidRPr="00412E3C" w:rsidRDefault="00412E3C" w:rsidP="00412E3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412E3C">
        <w:rPr>
          <w:rFonts w:ascii="Arial" w:eastAsia="MS Mincho" w:hAnsi="Arial" w:cs="Arial"/>
          <w:b/>
          <w:bCs/>
          <w:sz w:val="28"/>
          <w:szCs w:val="24"/>
          <w:lang w:eastAsia="ja-JP"/>
        </w:rPr>
        <w:t>Reno, USA, May 13</w:t>
      </w:r>
      <w:r w:rsidRPr="00412E3C">
        <w:rPr>
          <w:rFonts w:ascii="Arial" w:eastAsia="MS Mincho" w:hAnsi="Arial" w:cs="Arial"/>
          <w:b/>
          <w:bCs/>
          <w:sz w:val="28"/>
          <w:szCs w:val="24"/>
          <w:vertAlign w:val="superscript"/>
          <w:lang w:eastAsia="ja-JP"/>
        </w:rPr>
        <w:t>th</w:t>
      </w:r>
      <w:r w:rsidRPr="00412E3C">
        <w:rPr>
          <w:rFonts w:ascii="Arial" w:eastAsia="MS Mincho" w:hAnsi="Arial" w:cs="Arial"/>
          <w:b/>
          <w:bCs/>
          <w:sz w:val="28"/>
          <w:szCs w:val="24"/>
          <w:lang w:eastAsia="ja-JP"/>
        </w:rPr>
        <w:t xml:space="preserve"> – 17</w:t>
      </w:r>
      <w:r w:rsidRPr="00412E3C">
        <w:rPr>
          <w:rFonts w:ascii="Arial" w:eastAsia="MS Mincho" w:hAnsi="Arial" w:cs="Arial"/>
          <w:b/>
          <w:bCs/>
          <w:sz w:val="28"/>
          <w:szCs w:val="24"/>
          <w:vertAlign w:val="superscript"/>
          <w:lang w:eastAsia="ja-JP"/>
        </w:rPr>
        <w:t>th</w:t>
      </w:r>
      <w:r w:rsidRPr="00412E3C">
        <w:rPr>
          <w:rFonts w:ascii="Arial" w:eastAsia="MS Mincho" w:hAnsi="Arial" w:cs="Arial"/>
          <w:b/>
          <w:bCs/>
          <w:sz w:val="28"/>
          <w:szCs w:val="24"/>
          <w:lang w:eastAsia="ja-JP"/>
        </w:rPr>
        <w:t>, 2019</w:t>
      </w:r>
    </w:p>
    <w:p w14:paraId="673E8FE2" w14:textId="77777777" w:rsidR="00BE3E52" w:rsidRPr="006D58A9" w:rsidRDefault="00BE3E52" w:rsidP="00C819D0">
      <w:pPr>
        <w:tabs>
          <w:tab w:val="left" w:pos="1985"/>
        </w:tabs>
        <w:spacing w:after="0" w:line="276" w:lineRule="auto"/>
        <w:contextualSpacing/>
        <w:jc w:val="both"/>
        <w:rPr>
          <w:rFonts w:ascii="Arial" w:hAnsi="Arial" w:cs="Arial"/>
          <w:b/>
          <w:sz w:val="24"/>
        </w:rPr>
      </w:pPr>
    </w:p>
    <w:p w14:paraId="2D219A81" w14:textId="3DBC0950" w:rsidR="00AE6707" w:rsidRDefault="00AE6707" w:rsidP="00C819D0">
      <w:pPr>
        <w:tabs>
          <w:tab w:val="left" w:pos="1985"/>
        </w:tabs>
        <w:spacing w:after="0" w:line="276" w:lineRule="auto"/>
        <w:contextualSpacing/>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972BC5">
        <w:rPr>
          <w:rFonts w:ascii="Arial" w:hAnsi="Arial" w:cs="Arial"/>
          <w:b/>
          <w:sz w:val="24"/>
          <w:lang w:val="en-US"/>
        </w:rPr>
        <w:t>7</w:t>
      </w:r>
      <w:r w:rsidR="00C1279D">
        <w:rPr>
          <w:rFonts w:ascii="Arial" w:hAnsi="Arial" w:cs="Arial"/>
          <w:b/>
          <w:sz w:val="24"/>
          <w:lang w:val="en-US"/>
        </w:rPr>
        <w:t>.2.</w:t>
      </w:r>
      <w:r w:rsidR="00AE7142">
        <w:rPr>
          <w:rFonts w:ascii="Arial" w:hAnsi="Arial" w:cs="Arial"/>
          <w:b/>
          <w:sz w:val="24"/>
          <w:lang w:val="en-US"/>
        </w:rPr>
        <w:t>8</w:t>
      </w:r>
      <w:r w:rsidR="00C1279D">
        <w:rPr>
          <w:rFonts w:ascii="Arial" w:hAnsi="Arial" w:cs="Arial"/>
          <w:b/>
          <w:sz w:val="24"/>
          <w:lang w:val="en-US"/>
        </w:rPr>
        <w:t>.</w:t>
      </w:r>
      <w:r w:rsidR="00AE7142">
        <w:rPr>
          <w:rFonts w:ascii="Arial" w:hAnsi="Arial" w:cs="Arial"/>
          <w:b/>
          <w:sz w:val="24"/>
          <w:lang w:val="en-US"/>
        </w:rPr>
        <w:t>4</w:t>
      </w:r>
    </w:p>
    <w:p w14:paraId="41D2AC97" w14:textId="13EAADFE" w:rsidR="00FD75AC" w:rsidRPr="00E95DAE" w:rsidRDefault="00FD75AC" w:rsidP="00C819D0">
      <w:pPr>
        <w:tabs>
          <w:tab w:val="left" w:pos="1985"/>
        </w:tabs>
        <w:spacing w:after="0" w:line="276" w:lineRule="auto"/>
        <w:contextualSpacing/>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rDigital Inc.</w:t>
      </w:r>
    </w:p>
    <w:p w14:paraId="4A33E6BC" w14:textId="7E6DCCD2" w:rsidR="001466F4" w:rsidRPr="00D945CF" w:rsidRDefault="001466F4" w:rsidP="00C819D0">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0581F">
        <w:rPr>
          <w:rFonts w:ascii="Arial" w:eastAsia="Malgun Gothic" w:hAnsi="Arial" w:cs="Arial"/>
          <w:b/>
          <w:sz w:val="24"/>
          <w:lang w:val="en-US" w:eastAsia="ko-KR"/>
        </w:rPr>
        <w:t>On Solutions for Full TX UL Transmission</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786F226B" w14:textId="77777777" w:rsidR="0097496D" w:rsidRPr="00AE2707" w:rsidRDefault="0097496D"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335E6EE9" w14:textId="2DCBA81D" w:rsidR="00C2583B" w:rsidRDefault="00AE060E" w:rsidP="009C3C1E">
      <w:pPr>
        <w:spacing w:line="276" w:lineRule="auto"/>
        <w:ind w:firstLine="288"/>
        <w:contextualSpacing/>
        <w:jc w:val="both"/>
        <w:rPr>
          <w:sz w:val="22"/>
          <w:szCs w:val="22"/>
          <w:lang w:eastAsia="zh-CN"/>
        </w:rPr>
      </w:pPr>
      <w:bookmarkStart w:id="0" w:name="_Hlk521410680"/>
      <w:r w:rsidRPr="007423AC">
        <w:rPr>
          <w:rFonts w:ascii="Times" w:hAnsi="Times" w:cs="Times"/>
          <w:sz w:val="22"/>
        </w:rPr>
        <w:t xml:space="preserve">In WG1 Meeting </w:t>
      </w:r>
      <w:r w:rsidR="009D5D05">
        <w:rPr>
          <w:rFonts w:ascii="Times" w:hAnsi="Times" w:cs="Times"/>
          <w:sz w:val="22"/>
        </w:rPr>
        <w:t>#96</w:t>
      </w:r>
      <w:r w:rsidR="00B247E5">
        <w:rPr>
          <w:rFonts w:ascii="Times" w:hAnsi="Times" w:cs="Times"/>
          <w:sz w:val="22"/>
        </w:rPr>
        <w:t>b</w:t>
      </w:r>
      <w:r>
        <w:rPr>
          <w:rFonts w:ascii="Times" w:hAnsi="Times" w:cs="Times"/>
          <w:sz w:val="22"/>
        </w:rPr>
        <w:t xml:space="preserve"> [1],</w:t>
      </w:r>
      <w:r w:rsidRPr="007423AC">
        <w:rPr>
          <w:rFonts w:ascii="Times" w:hAnsi="Times" w:cs="Times"/>
          <w:sz w:val="22"/>
        </w:rPr>
        <w:t xml:space="preserve"> RAN1 </w:t>
      </w:r>
      <w:r w:rsidR="0026149C">
        <w:rPr>
          <w:rFonts w:ascii="Times" w:hAnsi="Times" w:cs="Times"/>
          <w:sz w:val="22"/>
        </w:rPr>
        <w:t xml:space="preserve">continued the discussion </w:t>
      </w:r>
      <w:r w:rsidR="003D7FBD">
        <w:rPr>
          <w:rFonts w:ascii="Times" w:hAnsi="Times" w:cs="Times"/>
          <w:sz w:val="22"/>
        </w:rPr>
        <w:t>on solutions for full TX power uplink transmission.</w:t>
      </w:r>
      <w:r w:rsidR="0063405D">
        <w:rPr>
          <w:rFonts w:ascii="Times" w:hAnsi="Times" w:cs="Times"/>
          <w:sz w:val="22"/>
        </w:rPr>
        <w:t xml:space="preserve"> </w:t>
      </w:r>
      <w:r w:rsidR="00AE7142">
        <w:rPr>
          <w:sz w:val="22"/>
          <w:szCs w:val="22"/>
          <w:lang w:eastAsia="zh-CN"/>
        </w:rPr>
        <w:t>Based on the agreements</w:t>
      </w:r>
      <w:r w:rsidR="003D7FBD">
        <w:rPr>
          <w:sz w:val="22"/>
          <w:szCs w:val="22"/>
          <w:lang w:eastAsia="zh-CN"/>
        </w:rPr>
        <w:t xml:space="preserve">, it is expected that RAN1 #97 will arrive at a solution for at least UE capability 2. In this contribution, we provide our views for each proposed </w:t>
      </w:r>
      <w:r w:rsidR="00A413EB">
        <w:rPr>
          <w:sz w:val="22"/>
          <w:szCs w:val="22"/>
          <w:lang w:eastAsia="zh-CN"/>
        </w:rPr>
        <w:t xml:space="preserve">alternative </w:t>
      </w:r>
      <w:r w:rsidR="003D7FBD">
        <w:rPr>
          <w:sz w:val="22"/>
          <w:szCs w:val="22"/>
          <w:lang w:eastAsia="zh-CN"/>
        </w:rPr>
        <w:t>solution</w:t>
      </w:r>
      <w:r w:rsidR="00A413EB">
        <w:rPr>
          <w:sz w:val="22"/>
          <w:szCs w:val="22"/>
          <w:lang w:eastAsia="zh-CN"/>
        </w:rPr>
        <w:t xml:space="preserve"> for UE capability 2</w:t>
      </w:r>
      <w:r w:rsidR="003D7FBD">
        <w:rPr>
          <w:sz w:val="22"/>
          <w:szCs w:val="22"/>
          <w:lang w:eastAsia="zh-CN"/>
        </w:rPr>
        <w:t>.</w:t>
      </w:r>
    </w:p>
    <w:p w14:paraId="5621B384" w14:textId="77777777" w:rsidR="00314F2B" w:rsidRPr="00466C21" w:rsidRDefault="00314F2B" w:rsidP="009C3C1E">
      <w:pPr>
        <w:spacing w:line="276" w:lineRule="auto"/>
        <w:ind w:firstLine="288"/>
        <w:contextualSpacing/>
        <w:jc w:val="both"/>
        <w:rPr>
          <w:rFonts w:ascii="Times" w:hAnsi="Times" w:cs="Times"/>
          <w:sz w:val="22"/>
        </w:rPr>
      </w:pPr>
    </w:p>
    <w:tbl>
      <w:tblPr>
        <w:tblStyle w:val="TableGrid"/>
        <w:tblW w:w="0" w:type="auto"/>
        <w:tblLook w:val="04A0" w:firstRow="1" w:lastRow="0" w:firstColumn="1" w:lastColumn="0" w:noHBand="0" w:noVBand="1"/>
      </w:tblPr>
      <w:tblGrid>
        <w:gridCol w:w="10160"/>
      </w:tblGrid>
      <w:tr w:rsidR="00AE060E" w:rsidRPr="0063405D" w14:paraId="4592FA4F" w14:textId="77777777" w:rsidTr="009D5D05">
        <w:tc>
          <w:tcPr>
            <w:tcW w:w="10160" w:type="dxa"/>
          </w:tcPr>
          <w:p w14:paraId="2655BC12" w14:textId="77777777" w:rsidR="00412E3C" w:rsidRPr="00412E3C" w:rsidRDefault="00412E3C" w:rsidP="00412E3C">
            <w:pPr>
              <w:contextualSpacing/>
              <w:rPr>
                <w:i/>
              </w:rPr>
            </w:pPr>
            <w:r w:rsidRPr="00412E3C">
              <w:rPr>
                <w:i/>
              </w:rPr>
              <w:t xml:space="preserve">For the </w:t>
            </w:r>
            <w:proofErr w:type="spellStart"/>
            <w:r w:rsidRPr="00412E3C">
              <w:rPr>
                <w:i/>
              </w:rPr>
              <w:t>the</w:t>
            </w:r>
            <w:proofErr w:type="spellEnd"/>
            <w:r w:rsidRPr="00412E3C">
              <w:rPr>
                <w:i/>
              </w:rPr>
              <w:t xml:space="preserve"> 2TX and 4TX case, the linear value of power after power scaling, is divided equally among the non-zero PUSCH ports</w:t>
            </w:r>
          </w:p>
          <w:p w14:paraId="421CBFCD" w14:textId="77777777" w:rsidR="00412E3C" w:rsidRPr="00412E3C" w:rsidRDefault="00412E3C" w:rsidP="008F0D35">
            <w:pPr>
              <w:numPr>
                <w:ilvl w:val="0"/>
                <w:numId w:val="9"/>
              </w:numPr>
              <w:contextualSpacing/>
              <w:rPr>
                <w:i/>
                <w:lang w:val="en-US"/>
              </w:rPr>
            </w:pPr>
            <w:r w:rsidRPr="00412E3C">
              <w:rPr>
                <w:i/>
                <w:lang w:val="en-US"/>
              </w:rPr>
              <w:t xml:space="preserve">The above applies for the cases including when UE transmitting at </w:t>
            </w:r>
            <w:proofErr w:type="spellStart"/>
            <w:r w:rsidRPr="00412E3C">
              <w:rPr>
                <w:i/>
                <w:lang w:val="en-US"/>
              </w:rPr>
              <w:t>P_c_max</w:t>
            </w:r>
            <w:proofErr w:type="spellEnd"/>
          </w:p>
          <w:p w14:paraId="63F6FD54" w14:textId="77777777" w:rsidR="00412E3C" w:rsidRPr="00412E3C" w:rsidRDefault="00412E3C" w:rsidP="00412E3C">
            <w:pPr>
              <w:contextualSpacing/>
              <w:rPr>
                <w:i/>
              </w:rPr>
            </w:pPr>
          </w:p>
          <w:p w14:paraId="53F57AFD" w14:textId="77777777" w:rsidR="00412E3C" w:rsidRPr="00412E3C" w:rsidRDefault="00412E3C" w:rsidP="00412E3C">
            <w:pPr>
              <w:contextualSpacing/>
              <w:rPr>
                <w:i/>
              </w:rPr>
            </w:pPr>
            <w:r w:rsidRPr="00412E3C">
              <w:rPr>
                <w:i/>
              </w:rPr>
              <w:t>Supported UE capabilities and supported scheme for UE capability 1</w:t>
            </w:r>
          </w:p>
          <w:p w14:paraId="0B7C0BDD" w14:textId="77777777" w:rsidR="00412E3C" w:rsidRPr="00412E3C" w:rsidRDefault="00412E3C" w:rsidP="008F0D35">
            <w:pPr>
              <w:numPr>
                <w:ilvl w:val="0"/>
                <w:numId w:val="9"/>
              </w:numPr>
              <w:contextualSpacing/>
              <w:rPr>
                <w:i/>
                <w:lang w:val="en-US"/>
              </w:rPr>
            </w:pPr>
            <w:r w:rsidRPr="00412E3C">
              <w:rPr>
                <w:i/>
                <w:lang w:val="en-US"/>
              </w:rPr>
              <w:t>Option 3</w:t>
            </w:r>
          </w:p>
          <w:p w14:paraId="30DFC97E" w14:textId="77777777" w:rsidR="00412E3C" w:rsidRPr="00412E3C" w:rsidRDefault="00412E3C" w:rsidP="008F0D35">
            <w:pPr>
              <w:numPr>
                <w:ilvl w:val="0"/>
                <w:numId w:val="9"/>
              </w:numPr>
              <w:contextualSpacing/>
              <w:rPr>
                <w:i/>
                <w:lang w:val="en-US"/>
              </w:rPr>
            </w:pPr>
            <w:r w:rsidRPr="00412E3C">
              <w:rPr>
                <w:i/>
                <w:lang w:val="en-US"/>
              </w:rPr>
              <w:t>FFS: Whether to additionally support Option 1-2</w:t>
            </w:r>
          </w:p>
          <w:p w14:paraId="1441C70F" w14:textId="77777777" w:rsidR="00412E3C" w:rsidRPr="00412E3C" w:rsidRDefault="00412E3C" w:rsidP="00412E3C">
            <w:pPr>
              <w:contextualSpacing/>
              <w:rPr>
                <w:i/>
              </w:rPr>
            </w:pPr>
          </w:p>
          <w:p w14:paraId="72AA139B" w14:textId="77777777" w:rsidR="00412E3C" w:rsidRPr="00412E3C" w:rsidRDefault="00412E3C" w:rsidP="00412E3C">
            <w:pPr>
              <w:contextualSpacing/>
              <w:rPr>
                <w:i/>
              </w:rPr>
            </w:pPr>
            <w:r w:rsidRPr="00412E3C">
              <w:rPr>
                <w:i/>
              </w:rPr>
              <w:t xml:space="preserve">Regardless of UE capability 1, 2, or 3, signalling of “UL full power </w:t>
            </w:r>
            <w:proofErr w:type="spellStart"/>
            <w:r w:rsidRPr="00412E3C">
              <w:rPr>
                <w:i/>
              </w:rPr>
              <w:t>tx</w:t>
            </w:r>
            <w:proofErr w:type="spellEnd"/>
            <w:r w:rsidRPr="00412E3C">
              <w:rPr>
                <w:i/>
              </w:rPr>
              <w:t xml:space="preserve"> capability” is supported for UEs with full power uplink transmission capability</w:t>
            </w:r>
          </w:p>
          <w:p w14:paraId="01BF0C4F" w14:textId="77777777" w:rsidR="00412E3C" w:rsidRPr="00412E3C" w:rsidRDefault="00412E3C" w:rsidP="008F0D35">
            <w:pPr>
              <w:numPr>
                <w:ilvl w:val="0"/>
                <w:numId w:val="10"/>
              </w:numPr>
              <w:contextualSpacing/>
              <w:rPr>
                <w:i/>
                <w:lang w:val="en-US"/>
              </w:rPr>
            </w:pPr>
            <w:r w:rsidRPr="00412E3C">
              <w:rPr>
                <w:i/>
                <w:lang w:val="en-US"/>
              </w:rPr>
              <w:t>FFS: For UE capability 1, if any other information is necessary</w:t>
            </w:r>
          </w:p>
          <w:p w14:paraId="1947F4DD" w14:textId="77777777" w:rsidR="00412E3C" w:rsidRPr="00412E3C" w:rsidRDefault="00412E3C" w:rsidP="008F0D35">
            <w:pPr>
              <w:numPr>
                <w:ilvl w:val="0"/>
                <w:numId w:val="10"/>
              </w:numPr>
              <w:contextualSpacing/>
              <w:rPr>
                <w:i/>
                <w:lang w:val="en-US"/>
              </w:rPr>
            </w:pPr>
            <w:r w:rsidRPr="00412E3C">
              <w:rPr>
                <w:i/>
                <w:lang w:val="en-US"/>
              </w:rPr>
              <w:t xml:space="preserve">For UE capability 2 and UE capability 3, in addition to </w:t>
            </w:r>
            <w:proofErr w:type="spellStart"/>
            <w:r w:rsidRPr="00412E3C">
              <w:rPr>
                <w:i/>
                <w:lang w:val="en-US"/>
              </w:rPr>
              <w:t>signalling</w:t>
            </w:r>
            <w:proofErr w:type="spellEnd"/>
            <w:r w:rsidRPr="00412E3C">
              <w:rPr>
                <w:i/>
                <w:lang w:val="en-US"/>
              </w:rPr>
              <w:t xml:space="preserve"> “UL full power </w:t>
            </w:r>
            <w:proofErr w:type="spellStart"/>
            <w:r w:rsidRPr="00412E3C">
              <w:rPr>
                <w:i/>
                <w:lang w:val="en-US"/>
              </w:rPr>
              <w:t>tx</w:t>
            </w:r>
            <w:proofErr w:type="spellEnd"/>
            <w:r w:rsidRPr="00412E3C">
              <w:rPr>
                <w:i/>
                <w:lang w:val="en-US"/>
              </w:rPr>
              <w:t xml:space="preserve"> capability”, further information on UE capability are </w:t>
            </w:r>
            <w:proofErr w:type="spellStart"/>
            <w:r w:rsidRPr="00412E3C">
              <w:rPr>
                <w:i/>
                <w:lang w:val="en-US"/>
              </w:rPr>
              <w:t>signalled</w:t>
            </w:r>
            <w:proofErr w:type="spellEnd"/>
            <w:r w:rsidRPr="00412E3C">
              <w:rPr>
                <w:i/>
                <w:lang w:val="en-US"/>
              </w:rPr>
              <w:t xml:space="preserve"> if needed</w:t>
            </w:r>
          </w:p>
          <w:p w14:paraId="788984AC" w14:textId="77777777" w:rsidR="00412E3C" w:rsidRPr="00412E3C" w:rsidRDefault="00412E3C" w:rsidP="008F0D35">
            <w:pPr>
              <w:numPr>
                <w:ilvl w:val="1"/>
                <w:numId w:val="10"/>
              </w:numPr>
              <w:contextualSpacing/>
              <w:rPr>
                <w:i/>
                <w:lang w:val="en-US"/>
              </w:rPr>
            </w:pPr>
            <w:r w:rsidRPr="00412E3C">
              <w:rPr>
                <w:i/>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4EB3A8C7" w14:textId="77777777" w:rsidR="00412E3C" w:rsidRPr="00412E3C" w:rsidRDefault="00412E3C" w:rsidP="008F0D35">
            <w:pPr>
              <w:numPr>
                <w:ilvl w:val="1"/>
                <w:numId w:val="10"/>
              </w:numPr>
              <w:contextualSpacing/>
              <w:rPr>
                <w:i/>
                <w:lang w:val="en-US"/>
              </w:rPr>
            </w:pPr>
            <w:r w:rsidRPr="00412E3C">
              <w:rPr>
                <w:i/>
                <w:lang w:val="en-US"/>
              </w:rPr>
              <w:t>FFS: Whether full uplink TX power capability can be explicitly/implicitly derived from the TPMI/TPMI group precoders for full power transmission</w:t>
            </w:r>
          </w:p>
          <w:p w14:paraId="5D5EC284" w14:textId="77777777" w:rsidR="00412E3C" w:rsidRPr="00412E3C" w:rsidRDefault="00412E3C" w:rsidP="00412E3C">
            <w:pPr>
              <w:contextualSpacing/>
              <w:rPr>
                <w:i/>
              </w:rPr>
            </w:pPr>
            <w:r w:rsidRPr="00412E3C">
              <w:rPr>
                <w:i/>
              </w:rPr>
              <w:t>UEs with full power uplink transmissions are those Rel-16 UEs which can transmit at full power at least for rank1</w:t>
            </w:r>
          </w:p>
          <w:p w14:paraId="17593532" w14:textId="77777777" w:rsidR="00412E3C" w:rsidRPr="00412E3C" w:rsidRDefault="00412E3C" w:rsidP="00412E3C">
            <w:pPr>
              <w:contextualSpacing/>
              <w:rPr>
                <w:i/>
              </w:rPr>
            </w:pPr>
            <w:r w:rsidRPr="00412E3C">
              <w:rPr>
                <w:i/>
              </w:rPr>
              <w:t>The signalling of above information does not imply any specific UE PA architecture implementation.</w:t>
            </w:r>
          </w:p>
          <w:p w14:paraId="545A8093" w14:textId="77777777" w:rsidR="00412E3C" w:rsidRPr="00412E3C" w:rsidRDefault="00412E3C" w:rsidP="00412E3C">
            <w:pPr>
              <w:contextualSpacing/>
              <w:rPr>
                <w:i/>
              </w:rPr>
            </w:pPr>
          </w:p>
          <w:p w14:paraId="39A85D39" w14:textId="77777777" w:rsidR="00412E3C" w:rsidRPr="00412E3C" w:rsidRDefault="00412E3C" w:rsidP="00412E3C">
            <w:pPr>
              <w:contextualSpacing/>
              <w:rPr>
                <w:i/>
              </w:rPr>
            </w:pPr>
            <w:r w:rsidRPr="00412E3C">
              <w:rPr>
                <w:i/>
              </w:rPr>
              <w:t>RAN1 will select one of the</w:t>
            </w:r>
            <w:r w:rsidRPr="00412E3C">
              <w:rPr>
                <w:rFonts w:hint="eastAsia"/>
                <w:i/>
              </w:rPr>
              <w:t xml:space="preserve"> </w:t>
            </w:r>
            <w:r w:rsidRPr="00412E3C">
              <w:rPr>
                <w:i/>
              </w:rPr>
              <w:t>alternative solutions below to support UE capability 2. Further clarification or details are needed for Alt1, Alt3-1, Alt3-2, and Alt5. Email discussion by 17</w:t>
            </w:r>
            <w:r w:rsidRPr="00412E3C">
              <w:rPr>
                <w:i/>
                <w:vertAlign w:val="superscript"/>
              </w:rPr>
              <w:t>th</w:t>
            </w:r>
            <w:r w:rsidRPr="00412E3C">
              <w:rPr>
                <w:i/>
              </w:rPr>
              <w:t xml:space="preserve"> of April for companies to provide clarification on Alt1, Alt3-1, Alt3-2, and Alt5. To be coordinated by Rakesh (vivo).</w:t>
            </w:r>
          </w:p>
          <w:p w14:paraId="0B0D236F" w14:textId="77777777" w:rsidR="00412E3C" w:rsidRPr="00412E3C" w:rsidRDefault="00412E3C" w:rsidP="008F0D35">
            <w:pPr>
              <w:numPr>
                <w:ilvl w:val="0"/>
                <w:numId w:val="11"/>
              </w:numPr>
              <w:contextualSpacing/>
              <w:rPr>
                <w:i/>
                <w:lang w:val="en-US"/>
              </w:rPr>
            </w:pPr>
            <w:r w:rsidRPr="00412E3C">
              <w:rPr>
                <w:i/>
                <w:lang w:val="en-US"/>
              </w:rPr>
              <w:t>A</w:t>
            </w:r>
            <w:r w:rsidRPr="00412E3C">
              <w:rPr>
                <w:rFonts w:hint="eastAsia"/>
                <w:i/>
                <w:lang w:val="en-US"/>
              </w:rPr>
              <w:t>lt1:</w:t>
            </w:r>
            <w:r w:rsidRPr="00412E3C">
              <w:rPr>
                <w:i/>
                <w:lang w:val="en-US"/>
              </w:rPr>
              <w:t xml:space="preserve"> </w:t>
            </w:r>
            <w:r w:rsidRPr="00412E3C">
              <w:rPr>
                <w:rFonts w:hint="eastAsia"/>
                <w:i/>
                <w:lang w:val="en-US"/>
              </w:rPr>
              <w:t xml:space="preserve">Option1-1 </w:t>
            </w:r>
            <w:r w:rsidRPr="00412E3C">
              <w:rPr>
                <w:i/>
                <w:lang w:val="en-US"/>
              </w:rPr>
              <w:t xml:space="preserve">(Support a new </w:t>
            </w:r>
            <w:proofErr w:type="spellStart"/>
            <w:r w:rsidRPr="00412E3C">
              <w:rPr>
                <w:i/>
                <w:lang w:val="en-US"/>
              </w:rPr>
              <w:t>codebookSubset</w:t>
            </w:r>
            <w:proofErr w:type="spellEnd"/>
            <w:r w:rsidRPr="00412E3C">
              <w:rPr>
                <w:i/>
                <w:lang w:val="en-US"/>
              </w:rPr>
              <w:t xml:space="preserve"> for non-coherent and partial-coherent transmission capable UEs, e.g. for 2Tx the new </w:t>
            </w:r>
            <w:proofErr w:type="spellStart"/>
            <w:r w:rsidRPr="00412E3C">
              <w:rPr>
                <w:i/>
                <w:lang w:val="en-US"/>
              </w:rPr>
              <w:t>codeboookSubset</w:t>
            </w:r>
            <w:proofErr w:type="spellEnd"/>
            <w:r w:rsidRPr="00412E3C">
              <w:rPr>
                <w:i/>
                <w:lang w:val="en-US"/>
              </w:rPr>
              <w:t xml:space="preserve"> is all non-antenna selection TPMIs or with only TPMI [1 1] for rank 1)</w:t>
            </w:r>
          </w:p>
          <w:p w14:paraId="121516FE" w14:textId="77777777" w:rsidR="00412E3C" w:rsidRPr="00412E3C" w:rsidRDefault="00412E3C" w:rsidP="008F0D35">
            <w:pPr>
              <w:numPr>
                <w:ilvl w:val="0"/>
                <w:numId w:val="11"/>
              </w:numPr>
              <w:contextualSpacing/>
              <w:rPr>
                <w:i/>
                <w:lang w:val="en-US"/>
              </w:rPr>
            </w:pPr>
            <w:r w:rsidRPr="00412E3C">
              <w:rPr>
                <w:i/>
                <w:lang w:val="en-US"/>
              </w:rPr>
              <w:t>Alt3-1: Option3+Option2 (</w:t>
            </w:r>
            <w:r w:rsidRPr="00412E3C">
              <w:rPr>
                <w:rFonts w:hint="eastAsia"/>
                <w:i/>
                <w:lang w:val="en-US"/>
              </w:rPr>
              <w:t>M</w:t>
            </w:r>
            <w:r w:rsidRPr="00412E3C">
              <w:rPr>
                <w:i/>
                <w:lang w:val="en-US"/>
              </w:rPr>
              <w:t>ultiple SRS resources with different number of SRS port(s</w:t>
            </w:r>
            <w:r w:rsidRPr="00412E3C">
              <w:rPr>
                <w:rFonts w:hint="eastAsia"/>
                <w:i/>
                <w:lang w:val="en-US"/>
              </w:rPr>
              <w:t>)</w:t>
            </w:r>
            <w:r w:rsidRPr="00412E3C">
              <w:rPr>
                <w:i/>
                <w:lang w:val="en-US"/>
              </w:rPr>
              <w:t xml:space="preserve"> in each resource)</w:t>
            </w:r>
          </w:p>
          <w:p w14:paraId="4E1FD48E" w14:textId="77777777" w:rsidR="00412E3C" w:rsidRPr="00412E3C" w:rsidRDefault="00412E3C" w:rsidP="008F0D35">
            <w:pPr>
              <w:numPr>
                <w:ilvl w:val="1"/>
                <w:numId w:val="11"/>
              </w:numPr>
              <w:contextualSpacing/>
              <w:rPr>
                <w:i/>
              </w:rPr>
            </w:pPr>
            <w:r w:rsidRPr="00412E3C">
              <w:rPr>
                <w:i/>
              </w:rPr>
              <w:t>FFS: Whether to additionally support Option 1-2</w:t>
            </w:r>
          </w:p>
          <w:p w14:paraId="362A33F6" w14:textId="77777777" w:rsidR="00412E3C" w:rsidRPr="00412E3C" w:rsidRDefault="00412E3C" w:rsidP="008F0D35">
            <w:pPr>
              <w:numPr>
                <w:ilvl w:val="0"/>
                <w:numId w:val="11"/>
              </w:numPr>
              <w:contextualSpacing/>
              <w:rPr>
                <w:i/>
                <w:lang w:val="en-US"/>
              </w:rPr>
            </w:pPr>
            <w:r w:rsidRPr="00412E3C">
              <w:rPr>
                <w:i/>
                <w:lang w:val="en-US"/>
              </w:rPr>
              <w:t>Alt3-2: Option3+Option2+</w:t>
            </w:r>
            <w:r w:rsidRPr="00412E3C">
              <w:rPr>
                <w:rFonts w:hint="eastAsia"/>
                <w:i/>
                <w:lang w:val="en-US"/>
              </w:rPr>
              <w:t xml:space="preserve"> Option1-1</w:t>
            </w:r>
            <w:r w:rsidRPr="00412E3C">
              <w:rPr>
                <w:i/>
                <w:lang w:val="en-US"/>
              </w:rPr>
              <w:t xml:space="preserve"> (</w:t>
            </w:r>
            <w:r w:rsidRPr="00412E3C">
              <w:rPr>
                <w:rFonts w:hint="eastAsia"/>
                <w:i/>
                <w:lang w:val="en-US"/>
              </w:rPr>
              <w:t>M</w:t>
            </w:r>
            <w:r w:rsidRPr="00412E3C">
              <w:rPr>
                <w:i/>
                <w:lang w:val="en-US"/>
              </w:rPr>
              <w:t>ultiple SRS resources with different number of SRS port(s</w:t>
            </w:r>
            <w:r w:rsidRPr="00412E3C">
              <w:rPr>
                <w:rFonts w:hint="eastAsia"/>
                <w:i/>
                <w:lang w:val="en-US"/>
              </w:rPr>
              <w:t>)</w:t>
            </w:r>
            <w:r w:rsidRPr="00412E3C">
              <w:rPr>
                <w:i/>
                <w:lang w:val="en-US"/>
              </w:rPr>
              <w:t xml:space="preserve"> in each resource)</w:t>
            </w:r>
          </w:p>
          <w:p w14:paraId="0F94411F" w14:textId="1BBDF857" w:rsidR="00AE060E" w:rsidRPr="00314F2B" w:rsidRDefault="00412E3C" w:rsidP="008F0D35">
            <w:pPr>
              <w:numPr>
                <w:ilvl w:val="0"/>
                <w:numId w:val="11"/>
              </w:numPr>
              <w:contextualSpacing/>
              <w:rPr>
                <w:i/>
                <w:lang w:val="en-US"/>
              </w:rPr>
            </w:pPr>
            <w:r w:rsidRPr="00412E3C">
              <w:rPr>
                <w:i/>
                <w:lang w:val="en-US"/>
              </w:rPr>
              <w:t>Alt5: FDM multi-port simultaneous transmission</w:t>
            </w:r>
          </w:p>
        </w:tc>
      </w:tr>
    </w:tbl>
    <w:p w14:paraId="7C6C35FF" w14:textId="5E60609C" w:rsidR="00C819D0" w:rsidRDefault="00C819D0" w:rsidP="00C819D0">
      <w:pPr>
        <w:pStyle w:val="tdoc"/>
        <w:rPr>
          <w:lang w:val="en-US"/>
        </w:rPr>
      </w:pPr>
    </w:p>
    <w:p w14:paraId="64E4B62E" w14:textId="14C3ED5C" w:rsidR="00A70A02" w:rsidRPr="00AE2707" w:rsidRDefault="007E5A55" w:rsidP="00C819D0">
      <w:pPr>
        <w:pStyle w:val="Heading1"/>
        <w:numPr>
          <w:ilvl w:val="0"/>
          <w:numId w:val="4"/>
        </w:numPr>
        <w:spacing w:before="0" w:after="0" w:line="276" w:lineRule="auto"/>
        <w:contextualSpacing/>
        <w:jc w:val="both"/>
        <w:rPr>
          <w:rFonts w:cs="Arial"/>
          <w:smallCaps/>
          <w:lang w:val="en-US"/>
        </w:rPr>
      </w:pPr>
      <w:r>
        <w:rPr>
          <w:rFonts w:cs="Arial"/>
          <w:smallCaps/>
          <w:lang w:val="en-US"/>
        </w:rPr>
        <w:lastRenderedPageBreak/>
        <w:t xml:space="preserve">Scaling for </w:t>
      </w:r>
      <w:r w:rsidR="00AE2707" w:rsidRPr="00AE2707">
        <w:rPr>
          <w:rFonts w:cs="Arial"/>
          <w:smallCaps/>
          <w:lang w:val="en-US"/>
        </w:rPr>
        <w:t xml:space="preserve">UL Full TX Power </w:t>
      </w:r>
    </w:p>
    <w:p w14:paraId="73B5DB57" w14:textId="3F8B4D45" w:rsidR="00666757" w:rsidRPr="009C3C1E" w:rsidRDefault="002300AF" w:rsidP="009C3C1E">
      <w:pPr>
        <w:spacing w:line="276" w:lineRule="auto"/>
        <w:ind w:firstLine="288"/>
        <w:contextualSpacing/>
        <w:jc w:val="both"/>
        <w:rPr>
          <w:rFonts w:ascii="Times" w:hAnsi="Times" w:cs="Times"/>
          <w:sz w:val="22"/>
        </w:rPr>
      </w:pPr>
      <w:r w:rsidRPr="009C3C1E">
        <w:rPr>
          <w:rFonts w:ascii="Times" w:hAnsi="Times" w:cs="Times"/>
          <w:sz w:val="22"/>
        </w:rPr>
        <w:t xml:space="preserve">In Rel-15, </w:t>
      </w:r>
      <w:r w:rsidR="008A2F0E" w:rsidRPr="009C3C1E">
        <w:rPr>
          <w:rFonts w:ascii="Times" w:hAnsi="Times" w:cs="Times"/>
          <w:sz w:val="22"/>
        </w:rPr>
        <w:t xml:space="preserve">UE </w:t>
      </w:r>
      <w:r w:rsidRPr="009C3C1E">
        <w:rPr>
          <w:rFonts w:ascii="Times" w:hAnsi="Times" w:cs="Times"/>
          <w:sz w:val="22"/>
        </w:rPr>
        <w:t xml:space="preserve">coherence </w:t>
      </w:r>
      <w:r w:rsidR="008A2F0E" w:rsidRPr="009C3C1E">
        <w:rPr>
          <w:rFonts w:ascii="Times" w:hAnsi="Times" w:cs="Times"/>
          <w:sz w:val="22"/>
        </w:rPr>
        <w:t>capabilities</w:t>
      </w:r>
      <w:r w:rsidRPr="009C3C1E">
        <w:rPr>
          <w:rFonts w:ascii="Times" w:hAnsi="Times" w:cs="Times"/>
          <w:sz w:val="22"/>
        </w:rPr>
        <w:t>;</w:t>
      </w:r>
      <w:r w:rsidR="008A2F0E" w:rsidRPr="009C3C1E">
        <w:rPr>
          <w:rFonts w:ascii="Times" w:hAnsi="Times" w:cs="Times"/>
          <w:sz w:val="22"/>
        </w:rPr>
        <w:t xml:space="preserve"> </w:t>
      </w:r>
      <w:proofErr w:type="spellStart"/>
      <w:r w:rsidR="008A2F0E" w:rsidRPr="009C3C1E">
        <w:rPr>
          <w:rFonts w:ascii="Times" w:hAnsi="Times" w:cs="Times"/>
          <w:sz w:val="22"/>
        </w:rPr>
        <w:t>nonCoherent</w:t>
      </w:r>
      <w:proofErr w:type="spellEnd"/>
      <w:r w:rsidR="008A2F0E" w:rsidRPr="009C3C1E">
        <w:rPr>
          <w:rFonts w:ascii="Times" w:hAnsi="Times" w:cs="Times"/>
          <w:sz w:val="22"/>
        </w:rPr>
        <w:t xml:space="preserve"> (NC), </w:t>
      </w:r>
      <w:proofErr w:type="spellStart"/>
      <w:r w:rsidR="008A2F0E" w:rsidRPr="009C3C1E">
        <w:rPr>
          <w:rFonts w:ascii="Times" w:hAnsi="Times" w:cs="Times"/>
          <w:sz w:val="22"/>
        </w:rPr>
        <w:t>partialAndNonCoherent</w:t>
      </w:r>
      <w:proofErr w:type="spellEnd"/>
      <w:r w:rsidR="008A2F0E" w:rsidRPr="009C3C1E">
        <w:rPr>
          <w:rFonts w:ascii="Times" w:hAnsi="Times" w:cs="Times"/>
          <w:sz w:val="22"/>
        </w:rPr>
        <w:t xml:space="preserve"> (PNC) and </w:t>
      </w:r>
      <w:proofErr w:type="spellStart"/>
      <w:r w:rsidR="008A2F0E" w:rsidRPr="009C3C1E">
        <w:rPr>
          <w:rFonts w:ascii="Times" w:hAnsi="Times" w:cs="Times"/>
          <w:sz w:val="22"/>
        </w:rPr>
        <w:t>fullAndPartialAndNonCoherent</w:t>
      </w:r>
      <w:proofErr w:type="spellEnd"/>
      <w:r w:rsidR="008A2F0E" w:rsidRPr="009C3C1E">
        <w:rPr>
          <w:rFonts w:ascii="Times" w:hAnsi="Times" w:cs="Times"/>
          <w:sz w:val="22"/>
        </w:rPr>
        <w:t xml:space="preserve"> (FPNC)</w:t>
      </w:r>
      <w:r w:rsidRPr="009C3C1E">
        <w:rPr>
          <w:rFonts w:ascii="Times" w:hAnsi="Times" w:cs="Times"/>
          <w:sz w:val="22"/>
        </w:rPr>
        <w:t xml:space="preserve"> are introduced to reflect the integrity of UL transmission in terms of frequency and time coherence.</w:t>
      </w:r>
      <w:r w:rsidR="008A2F0E" w:rsidRPr="009C3C1E">
        <w:rPr>
          <w:rFonts w:ascii="Times" w:hAnsi="Times" w:cs="Times"/>
          <w:sz w:val="22"/>
        </w:rPr>
        <w:t xml:space="preserve"> As such, according to UE coherence capability, only a specific subset of precoders will be allowed for transmission.</w:t>
      </w:r>
      <w:r w:rsidRPr="009C3C1E">
        <w:rPr>
          <w:rFonts w:ascii="Times" w:hAnsi="Times" w:cs="Times"/>
          <w:sz w:val="22"/>
        </w:rPr>
        <w:t xml:space="preserve"> For a given coherence capability, t</w:t>
      </w:r>
      <w:r w:rsidR="00666757" w:rsidRPr="009C3C1E">
        <w:rPr>
          <w:rFonts w:ascii="Times" w:hAnsi="Times" w:cs="Times"/>
          <w:sz w:val="22"/>
        </w:rPr>
        <w:t xml:space="preserve">hree categories of PA architectures are considered for discussion related to full TX power </w:t>
      </w:r>
      <w:r w:rsidR="00083E97" w:rsidRPr="009C3C1E">
        <w:rPr>
          <w:rFonts w:ascii="Times" w:hAnsi="Times" w:cs="Times"/>
          <w:sz w:val="22"/>
        </w:rPr>
        <w:t xml:space="preserve">UL transmission. The categories are represented in </w:t>
      </w:r>
      <w:r w:rsidR="00466C21" w:rsidRPr="009C3C1E">
        <w:rPr>
          <w:rFonts w:ascii="Times" w:hAnsi="Times" w:cs="Times"/>
          <w:sz w:val="22"/>
        </w:rPr>
        <w:t xml:space="preserve">the </w:t>
      </w:r>
      <w:r w:rsidR="00083E97" w:rsidRPr="009C3C1E">
        <w:rPr>
          <w:rFonts w:ascii="Times" w:hAnsi="Times" w:cs="Times"/>
          <w:sz w:val="22"/>
        </w:rPr>
        <w:t xml:space="preserve">form of </w:t>
      </w:r>
      <w:r w:rsidR="00666757" w:rsidRPr="009C3C1E">
        <w:rPr>
          <w:rFonts w:ascii="Times" w:hAnsi="Times" w:cs="Times"/>
          <w:sz w:val="22"/>
        </w:rPr>
        <w:t>UE capabilities:</w:t>
      </w:r>
    </w:p>
    <w:p w14:paraId="22AC96A3" w14:textId="77777777" w:rsidR="00666757" w:rsidRPr="009C3C1E" w:rsidRDefault="00666757" w:rsidP="009C3C1E">
      <w:pPr>
        <w:spacing w:line="276" w:lineRule="auto"/>
        <w:ind w:firstLine="288"/>
        <w:contextualSpacing/>
        <w:jc w:val="both"/>
        <w:rPr>
          <w:rFonts w:ascii="Times" w:hAnsi="Times" w:cs="Times"/>
          <w:sz w:val="22"/>
        </w:rPr>
      </w:pPr>
      <w:r w:rsidRPr="00F133EB">
        <w:rPr>
          <w:rFonts w:ascii="Times" w:hAnsi="Times" w:cs="Times"/>
          <w:b/>
          <w:sz w:val="22"/>
        </w:rPr>
        <w:t>UE capability 1 (Cap1):</w:t>
      </w:r>
      <w:r w:rsidRPr="009C3C1E">
        <w:rPr>
          <w:rFonts w:ascii="Times" w:hAnsi="Times" w:cs="Times"/>
          <w:sz w:val="22"/>
        </w:rPr>
        <w:t xml:space="preserve"> full rated PAs on each TX chain is supported with a new UE capability </w:t>
      </w:r>
    </w:p>
    <w:p w14:paraId="521BB2C5" w14:textId="77777777" w:rsidR="00666757" w:rsidRPr="009C3C1E" w:rsidRDefault="00666757" w:rsidP="009C3C1E">
      <w:pPr>
        <w:spacing w:line="276" w:lineRule="auto"/>
        <w:ind w:firstLine="288"/>
        <w:contextualSpacing/>
        <w:jc w:val="both"/>
        <w:rPr>
          <w:rFonts w:ascii="Times" w:hAnsi="Times" w:cs="Times"/>
          <w:sz w:val="22"/>
        </w:rPr>
      </w:pPr>
      <w:r w:rsidRPr="00F133EB">
        <w:rPr>
          <w:rFonts w:ascii="Times" w:hAnsi="Times" w:cs="Times"/>
          <w:b/>
          <w:sz w:val="22"/>
        </w:rPr>
        <w:t>UE capability 2 (Cap2):</w:t>
      </w:r>
      <w:r w:rsidRPr="009C3C1E">
        <w:rPr>
          <w:rFonts w:ascii="Times" w:hAnsi="Times" w:cs="Times"/>
          <w:sz w:val="22"/>
        </w:rPr>
        <w:t xml:space="preserve"> no TX chain is assumed to deliver full power with the new UE capability </w:t>
      </w:r>
    </w:p>
    <w:p w14:paraId="0BA61B51" w14:textId="44DB831B" w:rsidR="00666757" w:rsidRPr="009C3C1E" w:rsidRDefault="00666757" w:rsidP="009C3C1E">
      <w:pPr>
        <w:spacing w:line="276" w:lineRule="auto"/>
        <w:ind w:firstLine="288"/>
        <w:contextualSpacing/>
        <w:jc w:val="both"/>
        <w:rPr>
          <w:rFonts w:ascii="Times" w:hAnsi="Times" w:cs="Times"/>
          <w:sz w:val="22"/>
        </w:rPr>
      </w:pPr>
      <w:r w:rsidRPr="00F133EB">
        <w:rPr>
          <w:rFonts w:ascii="Times" w:hAnsi="Times" w:cs="Times"/>
          <w:b/>
          <w:sz w:val="22"/>
        </w:rPr>
        <w:t>UE capability 3 (Cap3):</w:t>
      </w:r>
      <w:r w:rsidRPr="009C3C1E">
        <w:rPr>
          <w:rFonts w:ascii="Times" w:hAnsi="Times" w:cs="Times"/>
          <w:sz w:val="22"/>
        </w:rPr>
        <w:t xml:space="preserve"> subset of TX chains with full rated PAs is supported with a new UE capabilit</w:t>
      </w:r>
      <w:r w:rsidR="00466C21" w:rsidRPr="009C3C1E">
        <w:rPr>
          <w:rFonts w:ascii="Times" w:hAnsi="Times" w:cs="Times"/>
          <w:sz w:val="22"/>
        </w:rPr>
        <w:t>y</w:t>
      </w:r>
    </w:p>
    <w:p w14:paraId="41D3E5CB" w14:textId="77777777" w:rsidR="00666757" w:rsidRPr="009C3C1E" w:rsidRDefault="00666757" w:rsidP="009C3C1E">
      <w:pPr>
        <w:spacing w:line="276" w:lineRule="auto"/>
        <w:ind w:firstLine="288"/>
        <w:contextualSpacing/>
        <w:jc w:val="both"/>
        <w:rPr>
          <w:rFonts w:ascii="Times" w:hAnsi="Times" w:cs="Times"/>
          <w:sz w:val="22"/>
        </w:rPr>
      </w:pPr>
    </w:p>
    <w:p w14:paraId="1516A262" w14:textId="6B93B84B" w:rsidR="002300AF" w:rsidRPr="009C3C1E" w:rsidRDefault="007E5A55" w:rsidP="009C3C1E">
      <w:pPr>
        <w:spacing w:line="276" w:lineRule="auto"/>
        <w:ind w:firstLine="288"/>
        <w:contextualSpacing/>
        <w:jc w:val="both"/>
        <w:rPr>
          <w:rFonts w:ascii="Times" w:hAnsi="Times" w:cs="Times"/>
          <w:sz w:val="22"/>
        </w:rPr>
      </w:pPr>
      <w:r>
        <w:rPr>
          <w:rFonts w:ascii="Times" w:hAnsi="Times" w:cs="Times"/>
          <w:sz w:val="22"/>
        </w:rPr>
        <w:t>A</w:t>
      </w:r>
      <w:r w:rsidR="00466C21" w:rsidRPr="009C3C1E">
        <w:rPr>
          <w:rFonts w:ascii="Times" w:hAnsi="Times" w:cs="Times"/>
          <w:sz w:val="22"/>
        </w:rPr>
        <w:t xml:space="preserve">t least for PC3, UE capability 1 and 3 </w:t>
      </w:r>
      <w:r>
        <w:rPr>
          <w:rFonts w:ascii="Times" w:hAnsi="Times" w:cs="Times"/>
          <w:sz w:val="22"/>
        </w:rPr>
        <w:t>have been identified</w:t>
      </w:r>
      <w:r w:rsidR="00466C21" w:rsidRPr="009C3C1E">
        <w:rPr>
          <w:rFonts w:ascii="Times" w:hAnsi="Times" w:cs="Times"/>
          <w:sz w:val="22"/>
        </w:rPr>
        <w:t xml:space="preserve"> as </w:t>
      </w:r>
      <w:r w:rsidR="005451A9" w:rsidRPr="009C3C1E">
        <w:rPr>
          <w:rFonts w:ascii="Times" w:hAnsi="Times" w:cs="Times"/>
          <w:sz w:val="22"/>
        </w:rPr>
        <w:t>feasible</w:t>
      </w:r>
      <w:r w:rsidR="00466C21" w:rsidRPr="009C3C1E">
        <w:rPr>
          <w:rFonts w:ascii="Times" w:hAnsi="Times" w:cs="Times"/>
          <w:sz w:val="22"/>
        </w:rPr>
        <w:t xml:space="preserve"> PA architecture options that can support full power transmission. </w:t>
      </w:r>
      <w:r w:rsidR="006038E5" w:rsidRPr="009C3C1E">
        <w:rPr>
          <w:rFonts w:ascii="Times" w:hAnsi="Times" w:cs="Times"/>
          <w:sz w:val="22"/>
        </w:rPr>
        <w:t>UE capability 2 can also support f</w:t>
      </w:r>
      <w:r w:rsidR="00666757" w:rsidRPr="009C3C1E">
        <w:rPr>
          <w:rFonts w:ascii="Times" w:hAnsi="Times" w:cs="Times"/>
          <w:sz w:val="22"/>
        </w:rPr>
        <w:t xml:space="preserve">ull TX power </w:t>
      </w:r>
      <w:r w:rsidR="006038E5" w:rsidRPr="009C3C1E">
        <w:rPr>
          <w:rFonts w:ascii="Times" w:hAnsi="Times" w:cs="Times"/>
          <w:sz w:val="22"/>
        </w:rPr>
        <w:t>in certain cases, however further investigation</w:t>
      </w:r>
      <w:r>
        <w:rPr>
          <w:rFonts w:ascii="Times" w:hAnsi="Times" w:cs="Times"/>
          <w:sz w:val="22"/>
        </w:rPr>
        <w:t>s</w:t>
      </w:r>
      <w:r w:rsidR="006038E5" w:rsidRPr="009C3C1E">
        <w:rPr>
          <w:rFonts w:ascii="Times" w:hAnsi="Times" w:cs="Times"/>
          <w:sz w:val="22"/>
        </w:rPr>
        <w:t xml:space="preserve"> deemed necessary to validate its </w:t>
      </w:r>
      <w:r w:rsidR="005451A9">
        <w:rPr>
          <w:rFonts w:ascii="Times" w:hAnsi="Times" w:cs="Times"/>
          <w:sz w:val="22"/>
        </w:rPr>
        <w:t>viabil</w:t>
      </w:r>
      <w:r w:rsidR="006038E5" w:rsidRPr="009C3C1E">
        <w:rPr>
          <w:rFonts w:ascii="Times" w:hAnsi="Times" w:cs="Times"/>
          <w:sz w:val="22"/>
        </w:rPr>
        <w:t>ity.</w:t>
      </w:r>
    </w:p>
    <w:p w14:paraId="62CCF0EB" w14:textId="1DAE05E7" w:rsidR="00DD0695" w:rsidRDefault="002300AF" w:rsidP="006038E5">
      <w:pPr>
        <w:pStyle w:val="text"/>
        <w:ind w:firstLine="180"/>
        <w:contextualSpacing/>
        <w:rPr>
          <w:sz w:val="22"/>
        </w:rPr>
      </w:pPr>
      <w:r>
        <w:rPr>
          <w:sz w:val="22"/>
        </w:rPr>
        <w:t xml:space="preserve">In </w:t>
      </w:r>
      <w:r w:rsidR="00BA1212">
        <w:rPr>
          <w:sz w:val="22"/>
        </w:rPr>
        <w:t>R</w:t>
      </w:r>
      <w:r>
        <w:rPr>
          <w:sz w:val="22"/>
        </w:rPr>
        <w:t xml:space="preserve">el-15, power setting and scaling procedure for PUSCH is defined as follows </w:t>
      </w:r>
      <w:r w:rsidR="00DD0695" w:rsidRPr="00C819D0">
        <w:rPr>
          <w:sz w:val="22"/>
        </w:rPr>
        <w:t>[</w:t>
      </w:r>
      <w:r w:rsidR="00BA1212">
        <w:rPr>
          <w:sz w:val="22"/>
        </w:rPr>
        <w:t>2</w:t>
      </w:r>
      <w:r w:rsidR="00DD0695" w:rsidRPr="00C819D0">
        <w:rPr>
          <w:sz w:val="22"/>
        </w:rPr>
        <w:t>]</w:t>
      </w:r>
      <w:r>
        <w:rPr>
          <w:sz w:val="22"/>
        </w:rPr>
        <w:t xml:space="preserve">, </w:t>
      </w:r>
    </w:p>
    <w:tbl>
      <w:tblPr>
        <w:tblStyle w:val="TableGrid"/>
        <w:tblW w:w="0" w:type="auto"/>
        <w:jc w:val="center"/>
        <w:tblLook w:val="04A0" w:firstRow="1" w:lastRow="0" w:firstColumn="1" w:lastColumn="0" w:noHBand="0" w:noVBand="1"/>
      </w:tblPr>
      <w:tblGrid>
        <w:gridCol w:w="9715"/>
      </w:tblGrid>
      <w:tr w:rsidR="00DD0695" w:rsidRPr="007559D8" w14:paraId="02B4F54A" w14:textId="77777777" w:rsidTr="007559D8">
        <w:trPr>
          <w:jc w:val="center"/>
        </w:trPr>
        <w:tc>
          <w:tcPr>
            <w:tcW w:w="9715" w:type="dxa"/>
          </w:tcPr>
          <w:p w14:paraId="4F5ECB95" w14:textId="28EC577C" w:rsidR="00DD0695" w:rsidRPr="00F133EB" w:rsidRDefault="00BA1212" w:rsidP="00F133EB">
            <w:pPr>
              <w:rPr>
                <w:i/>
                <w:sz w:val="18"/>
                <w:szCs w:val="18"/>
                <w:lang w:eastAsia="zh-CN"/>
              </w:rPr>
            </w:pPr>
            <w:r w:rsidRPr="00F133EB">
              <w:rPr>
                <w:i/>
                <w:sz w:val="18"/>
                <w:szCs w:val="18"/>
                <w:lang w:eastAsia="zh-CN"/>
              </w:rPr>
              <w:t>For a PUSCH transmission</w:t>
            </w:r>
            <w:r w:rsidRPr="00F133EB">
              <w:rPr>
                <w:i/>
                <w:iCs/>
                <w:sz w:val="18"/>
                <w:szCs w:val="18"/>
              </w:rPr>
              <w:t xml:space="preserve"> </w:t>
            </w:r>
            <w:r w:rsidRPr="00F133EB">
              <w:rPr>
                <w:i/>
                <w:sz w:val="18"/>
                <w:szCs w:val="18"/>
              </w:rPr>
              <w:t xml:space="preserve">on active UL BWP </w:t>
            </w:r>
            <w:r w:rsidRPr="00F133EB">
              <w:rPr>
                <w:i/>
                <w:iCs/>
                <w:position w:val="-6"/>
                <w:sz w:val="18"/>
                <w:szCs w:val="18"/>
              </w:rPr>
              <w:object w:dxaOrig="180" w:dyaOrig="260" w14:anchorId="28DD8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1" o:title=""/>
                </v:shape>
                <o:OLEObject Type="Embed" ProgID="Equation.3" ShapeID="_x0000_i1025" DrawAspect="Content" ObjectID="_1618409845" r:id="rId12"/>
              </w:object>
            </w:r>
            <w:r w:rsidRPr="00F133EB">
              <w:rPr>
                <w:i/>
                <w:iCs/>
                <w:sz w:val="18"/>
                <w:szCs w:val="18"/>
              </w:rPr>
              <w:t xml:space="preserve">, as described in Subclause 12, of </w:t>
            </w:r>
            <w:r w:rsidRPr="00F133EB">
              <w:rPr>
                <w:i/>
                <w:sz w:val="18"/>
                <w:szCs w:val="18"/>
              </w:rPr>
              <w:t xml:space="preserve">carrier </w:t>
            </w:r>
            <w:r w:rsidRPr="00F133EB">
              <w:rPr>
                <w:i/>
                <w:iCs/>
                <w:position w:val="-10"/>
                <w:sz w:val="18"/>
                <w:szCs w:val="18"/>
              </w:rPr>
              <w:object w:dxaOrig="220" w:dyaOrig="279" w14:anchorId="55F75477">
                <v:shape id="_x0000_i1026" type="#_x0000_t75" style="width:14.4pt;height:14.4pt" o:ole="">
                  <v:imagedata r:id="rId13" o:title=""/>
                </v:shape>
                <o:OLEObject Type="Embed" ProgID="Equation.3" ShapeID="_x0000_i1026" DrawAspect="Content" ObjectID="_1618409846" r:id="rId14"/>
              </w:object>
            </w:r>
            <w:r w:rsidRPr="00F133EB">
              <w:rPr>
                <w:i/>
                <w:iCs/>
                <w:sz w:val="18"/>
                <w:szCs w:val="18"/>
              </w:rPr>
              <w:t xml:space="preserve"> of </w:t>
            </w:r>
            <w:r w:rsidRPr="00F133EB">
              <w:rPr>
                <w:i/>
                <w:sz w:val="18"/>
                <w:szCs w:val="18"/>
              </w:rPr>
              <w:t xml:space="preserve">serving cell </w:t>
            </w:r>
            <w:r w:rsidRPr="00F133EB">
              <w:rPr>
                <w:i/>
                <w:iCs/>
                <w:position w:val="-6"/>
                <w:sz w:val="18"/>
                <w:szCs w:val="18"/>
              </w:rPr>
              <w:object w:dxaOrig="160" w:dyaOrig="200" w14:anchorId="0C702FED">
                <v:shape id="_x0000_i1027" type="#_x0000_t75" style="width:10.65pt;height:11.9pt" o:ole="">
                  <v:imagedata r:id="rId15" o:title=""/>
                </v:shape>
                <o:OLEObject Type="Embed" ProgID="Equation.3" ShapeID="_x0000_i1027" DrawAspect="Content" ObjectID="_1618409847" r:id="rId16"/>
              </w:object>
            </w:r>
            <w:r w:rsidRPr="00F133EB">
              <w:rPr>
                <w:i/>
                <w:iCs/>
                <w:sz w:val="18"/>
                <w:szCs w:val="18"/>
              </w:rPr>
              <w:t xml:space="preserve">, </w:t>
            </w:r>
            <w:r w:rsidRPr="00F133EB">
              <w:rPr>
                <w:i/>
                <w:sz w:val="18"/>
                <w:szCs w:val="18"/>
                <w:lang w:eastAsia="zh-CN"/>
              </w:rPr>
              <w:t xml:space="preserve">a UE first </w:t>
            </w:r>
            <w:r w:rsidRPr="00F133EB">
              <w:rPr>
                <w:i/>
                <w:sz w:val="18"/>
                <w:szCs w:val="18"/>
              </w:rPr>
              <w:t>calculates</w:t>
            </w:r>
            <w:r w:rsidRPr="00F133EB">
              <w:rPr>
                <w:i/>
                <w:sz w:val="18"/>
                <w:szCs w:val="18"/>
                <w:lang w:eastAsia="zh-CN"/>
              </w:rPr>
              <w:t xml:space="preserve"> a linear value </w:t>
            </w:r>
            <w:r w:rsidRPr="00F133EB">
              <w:rPr>
                <w:i/>
                <w:iCs/>
                <w:position w:val="-12"/>
                <w:sz w:val="18"/>
                <w:szCs w:val="18"/>
              </w:rPr>
              <w:object w:dxaOrig="1680" w:dyaOrig="360" w14:anchorId="46EB50A4">
                <v:shape id="_x0000_i1028" type="#_x0000_t75" style="width:86.4pt;height:18.15pt" o:ole="">
                  <v:imagedata r:id="rId17" o:title=""/>
                </v:shape>
                <o:OLEObject Type="Embed" ProgID="Equation.3" ShapeID="_x0000_i1028" DrawAspect="Content" ObjectID="_1618409848" r:id="rId18"/>
              </w:object>
            </w:r>
            <w:r w:rsidRPr="00F133EB">
              <w:rPr>
                <w:i/>
                <w:iCs/>
                <w:sz w:val="18"/>
                <w:szCs w:val="18"/>
              </w:rPr>
              <w:t xml:space="preserve"> of the </w:t>
            </w:r>
            <w:r w:rsidRPr="00F133EB">
              <w:rPr>
                <w:i/>
                <w:sz w:val="18"/>
                <w:szCs w:val="18"/>
                <w:lang w:eastAsia="zh-CN"/>
              </w:rPr>
              <w:t xml:space="preserve">transmit power </w:t>
            </w:r>
            <w:r w:rsidRPr="00F133EB">
              <w:rPr>
                <w:i/>
                <w:iCs/>
                <w:position w:val="-12"/>
                <w:sz w:val="18"/>
                <w:szCs w:val="18"/>
              </w:rPr>
              <w:object w:dxaOrig="1660" w:dyaOrig="320" w14:anchorId="4C819099">
                <v:shape id="_x0000_i1029" type="#_x0000_t75" style="width:86.4pt;height:16.9pt" o:ole="">
                  <v:imagedata r:id="rId19" o:title=""/>
                </v:shape>
                <o:OLEObject Type="Embed" ProgID="Equation.3" ShapeID="_x0000_i1029" DrawAspect="Content" ObjectID="_1618409849" r:id="rId20"/>
              </w:object>
            </w:r>
            <w:r w:rsidRPr="00F133EB">
              <w:rPr>
                <w:i/>
                <w:iCs/>
                <w:sz w:val="18"/>
                <w:szCs w:val="18"/>
              </w:rPr>
              <w:t xml:space="preserve">, with parameters as defined in Subclause 7.1.1. If </w:t>
            </w:r>
            <w:r w:rsidRPr="00F133EB">
              <w:rPr>
                <w:i/>
                <w:sz w:val="18"/>
                <w:szCs w:val="18"/>
                <w:lang w:val="en-AU"/>
              </w:rPr>
              <w:t xml:space="preserve">the PUSCH transmission is scheduled by a DCI format 0_1 and when </w:t>
            </w:r>
            <w:proofErr w:type="spellStart"/>
            <w:r w:rsidRPr="00F133EB">
              <w:rPr>
                <w:i/>
                <w:sz w:val="18"/>
                <w:szCs w:val="18"/>
                <w:lang w:val="en-AU"/>
              </w:rPr>
              <w:t>txConfig</w:t>
            </w:r>
            <w:proofErr w:type="spellEnd"/>
            <w:r w:rsidRPr="00F133EB">
              <w:rPr>
                <w:i/>
                <w:sz w:val="18"/>
                <w:szCs w:val="18"/>
                <w:lang w:val="en-AU"/>
              </w:rPr>
              <w:t xml:space="preserve"> in PUSCH-Config is set to 'codebook'</w:t>
            </w:r>
            <w:r w:rsidRPr="00F133EB">
              <w:rPr>
                <w:i/>
                <w:iCs/>
                <w:sz w:val="18"/>
                <w:szCs w:val="18"/>
              </w:rPr>
              <w:t xml:space="preserve">, the UE scales the linear value </w:t>
            </w:r>
            <w:r w:rsidRPr="00F133EB">
              <w:rPr>
                <w:i/>
                <w:sz w:val="18"/>
                <w:szCs w:val="18"/>
                <w:lang w:eastAsia="zh-CN"/>
              </w:rPr>
              <w:t xml:space="preserve">by the ratio of the number of antenna ports with a non-zero PUSCH transmission power to the maximum number of </w:t>
            </w:r>
            <w:r w:rsidRPr="00F133EB">
              <w:rPr>
                <w:i/>
                <w:sz w:val="18"/>
                <w:szCs w:val="18"/>
                <w:lang w:val="en-AU"/>
              </w:rPr>
              <w:t>SRS ports supported by the UE in one SRS resource</w:t>
            </w:r>
            <w:r w:rsidRPr="00F133EB">
              <w:rPr>
                <w:i/>
                <w:sz w:val="18"/>
                <w:szCs w:val="18"/>
                <w:lang w:eastAsia="zh-CN"/>
              </w:rPr>
              <w:t xml:space="preserve">. The UE splits the power equally across the antenna ports on which the UE transmits the PUSCH with non-zero power. </w:t>
            </w:r>
          </w:p>
        </w:tc>
      </w:tr>
    </w:tbl>
    <w:p w14:paraId="6DCB264A" w14:textId="77777777" w:rsidR="008A73E8" w:rsidRDefault="008A73E8" w:rsidP="008A73E8">
      <w:pPr>
        <w:spacing w:line="276" w:lineRule="auto"/>
        <w:contextualSpacing/>
        <w:jc w:val="both"/>
        <w:rPr>
          <w:rFonts w:ascii="Times" w:hAnsi="Times" w:cs="Times"/>
          <w:sz w:val="22"/>
        </w:rPr>
      </w:pPr>
    </w:p>
    <w:p w14:paraId="4FDEE258" w14:textId="0DD095A7" w:rsidR="002F77A7" w:rsidRDefault="00DD0695" w:rsidP="00E12222">
      <w:pPr>
        <w:spacing w:line="276" w:lineRule="auto"/>
        <w:ind w:firstLine="288"/>
        <w:contextualSpacing/>
        <w:jc w:val="both"/>
        <w:rPr>
          <w:rFonts w:ascii="Times" w:hAnsi="Times" w:cs="Times"/>
          <w:sz w:val="22"/>
        </w:rPr>
      </w:pPr>
      <w:r w:rsidRPr="009C3C1E">
        <w:rPr>
          <w:rFonts w:ascii="Times" w:hAnsi="Times" w:cs="Times"/>
          <w:sz w:val="22"/>
        </w:rPr>
        <w:t xml:space="preserve">Therefore, </w:t>
      </w:r>
      <w:r w:rsidR="002F77A7" w:rsidRPr="009C3C1E">
        <w:rPr>
          <w:rFonts w:ascii="Times" w:hAnsi="Times" w:cs="Times"/>
          <w:sz w:val="22"/>
        </w:rPr>
        <w:t>with</w:t>
      </w:r>
      <w:r w:rsidRPr="009C3C1E">
        <w:rPr>
          <w:rFonts w:ascii="Times" w:hAnsi="Times" w:cs="Times"/>
          <w:sz w:val="22"/>
        </w:rPr>
        <w:t xml:space="preserve"> NR Rel-15 UE precoding behavior</w:t>
      </w:r>
      <w:r w:rsidR="002F77A7" w:rsidRPr="009C3C1E">
        <w:rPr>
          <w:rFonts w:ascii="Times" w:hAnsi="Times" w:cs="Times"/>
          <w:sz w:val="22"/>
        </w:rPr>
        <w:t>,</w:t>
      </w:r>
      <w:r w:rsidRPr="009C3C1E">
        <w:rPr>
          <w:rFonts w:ascii="Times" w:hAnsi="Times" w:cs="Times"/>
          <w:sz w:val="22"/>
        </w:rPr>
        <w:t xml:space="preserve"> where antenna selection is performed through subset precoder selection, full TX power may not be </w:t>
      </w:r>
      <w:r w:rsidR="002F77A7" w:rsidRPr="009C3C1E">
        <w:rPr>
          <w:rFonts w:ascii="Times" w:hAnsi="Times" w:cs="Times"/>
          <w:sz w:val="22"/>
        </w:rPr>
        <w:t xml:space="preserve">always </w:t>
      </w:r>
      <w:r w:rsidRPr="009C3C1E">
        <w:rPr>
          <w:rFonts w:ascii="Times" w:hAnsi="Times" w:cs="Times"/>
          <w:sz w:val="22"/>
        </w:rPr>
        <w:t>achieved</w:t>
      </w:r>
      <w:r w:rsidR="002300AF" w:rsidRPr="009C3C1E">
        <w:rPr>
          <w:rFonts w:ascii="Times" w:hAnsi="Times" w:cs="Times"/>
          <w:sz w:val="22"/>
        </w:rPr>
        <w:t xml:space="preserve"> if PAs are not fully rated to the expected max power, e.g., 23 dBm for PC3</w:t>
      </w:r>
      <w:r w:rsidRPr="009C3C1E">
        <w:rPr>
          <w:rFonts w:ascii="Times" w:hAnsi="Times" w:cs="Times"/>
          <w:sz w:val="22"/>
        </w:rPr>
        <w:t>.</w:t>
      </w:r>
      <w:r w:rsidR="00C04838" w:rsidRPr="009C3C1E">
        <w:rPr>
          <w:rFonts w:ascii="Times" w:hAnsi="Times" w:cs="Times"/>
          <w:sz w:val="22"/>
        </w:rPr>
        <w:t xml:space="preserve"> </w:t>
      </w:r>
      <w:r w:rsidR="00B95215" w:rsidRPr="009C3C1E">
        <w:rPr>
          <w:rFonts w:ascii="Times" w:hAnsi="Times" w:cs="Times"/>
          <w:sz w:val="22"/>
        </w:rPr>
        <w:t xml:space="preserve">Therefore, </w:t>
      </w:r>
      <w:r w:rsidR="00C04838" w:rsidRPr="009C3C1E">
        <w:rPr>
          <w:rFonts w:ascii="Times" w:hAnsi="Times" w:cs="Times"/>
          <w:sz w:val="22"/>
        </w:rPr>
        <w:t>g</w:t>
      </w:r>
      <w:r w:rsidRPr="009C3C1E">
        <w:rPr>
          <w:rFonts w:ascii="Times" w:hAnsi="Times" w:cs="Times"/>
          <w:sz w:val="22"/>
        </w:rPr>
        <w:t>iven inherent differences of each UE capability, adopt</w:t>
      </w:r>
      <w:r w:rsidR="002F77A7" w:rsidRPr="009C3C1E">
        <w:rPr>
          <w:rFonts w:ascii="Times" w:hAnsi="Times" w:cs="Times"/>
          <w:sz w:val="22"/>
        </w:rPr>
        <w:t>ion of</w:t>
      </w:r>
      <w:r w:rsidRPr="009C3C1E">
        <w:rPr>
          <w:rFonts w:ascii="Times" w:hAnsi="Times" w:cs="Times"/>
          <w:sz w:val="22"/>
        </w:rPr>
        <w:t xml:space="preserve"> different power scaling solutions</w:t>
      </w:r>
      <w:r w:rsidR="002F77A7" w:rsidRPr="009C3C1E">
        <w:rPr>
          <w:rFonts w:ascii="Times" w:hAnsi="Times" w:cs="Times"/>
          <w:sz w:val="22"/>
        </w:rPr>
        <w:t xml:space="preserve"> is required</w:t>
      </w:r>
      <w:r w:rsidRPr="009C3C1E">
        <w:rPr>
          <w:rFonts w:ascii="Times" w:hAnsi="Times" w:cs="Times"/>
          <w:sz w:val="22"/>
        </w:rPr>
        <w:t xml:space="preserve">. For example, for Cap1 UEs, the Rel-15 specification is still </w:t>
      </w:r>
      <w:r w:rsidR="002F77A7" w:rsidRPr="009C3C1E">
        <w:rPr>
          <w:rFonts w:ascii="Times" w:hAnsi="Times" w:cs="Times"/>
          <w:sz w:val="22"/>
        </w:rPr>
        <w:t>valid,</w:t>
      </w:r>
      <w:r w:rsidRPr="009C3C1E">
        <w:rPr>
          <w:rFonts w:ascii="Times" w:hAnsi="Times" w:cs="Times"/>
          <w:sz w:val="22"/>
        </w:rPr>
        <w:t xml:space="preserve"> and no</w:t>
      </w:r>
      <w:r w:rsidR="00B95215" w:rsidRPr="009C3C1E">
        <w:rPr>
          <w:rFonts w:ascii="Times" w:hAnsi="Times" w:cs="Times"/>
          <w:sz w:val="22"/>
        </w:rPr>
        <w:t xml:space="preserve"> change in</w:t>
      </w:r>
      <w:r w:rsidRPr="009C3C1E">
        <w:rPr>
          <w:rFonts w:ascii="Times" w:hAnsi="Times" w:cs="Times"/>
          <w:sz w:val="22"/>
        </w:rPr>
        <w:t xml:space="preserve"> specification is required. </w:t>
      </w:r>
      <w:r w:rsidR="002F77A7" w:rsidRPr="009C3C1E">
        <w:rPr>
          <w:rFonts w:ascii="Times" w:hAnsi="Times" w:cs="Times"/>
          <w:sz w:val="22"/>
        </w:rPr>
        <w:t>However</w:t>
      </w:r>
      <w:r w:rsidRPr="009C3C1E">
        <w:rPr>
          <w:rFonts w:ascii="Times" w:hAnsi="Times" w:cs="Times"/>
          <w:sz w:val="22"/>
        </w:rPr>
        <w:t xml:space="preserve">, for </w:t>
      </w:r>
      <w:r w:rsidR="002F77A7" w:rsidRPr="009C3C1E">
        <w:rPr>
          <w:rFonts w:ascii="Times" w:hAnsi="Times" w:cs="Times"/>
          <w:sz w:val="22"/>
        </w:rPr>
        <w:t>a UE Cap2</w:t>
      </w:r>
      <w:r w:rsidR="00B95215" w:rsidRPr="009C3C1E">
        <w:rPr>
          <w:rFonts w:ascii="Times" w:hAnsi="Times" w:cs="Times"/>
          <w:sz w:val="22"/>
        </w:rPr>
        <w:t xml:space="preserve"> and Cap3</w:t>
      </w:r>
      <w:r w:rsidR="002F77A7" w:rsidRPr="009C3C1E">
        <w:rPr>
          <w:rFonts w:ascii="Times" w:hAnsi="Times" w:cs="Times"/>
          <w:sz w:val="22"/>
        </w:rPr>
        <w:t xml:space="preserve">, </w:t>
      </w:r>
      <w:r w:rsidR="00E4790D" w:rsidRPr="009C3C1E">
        <w:rPr>
          <w:rFonts w:ascii="Times" w:hAnsi="Times" w:cs="Times"/>
          <w:sz w:val="22"/>
        </w:rPr>
        <w:t xml:space="preserve">different </w:t>
      </w:r>
      <w:r w:rsidR="000B0173">
        <w:rPr>
          <w:rFonts w:ascii="Times" w:hAnsi="Times" w:cs="Times"/>
          <w:sz w:val="22"/>
        </w:rPr>
        <w:t xml:space="preserve">set of </w:t>
      </w:r>
      <w:r w:rsidR="00E4790D" w:rsidRPr="009C3C1E">
        <w:rPr>
          <w:rFonts w:ascii="Times" w:hAnsi="Times" w:cs="Times"/>
          <w:sz w:val="22"/>
        </w:rPr>
        <w:t>scaling solution</w:t>
      </w:r>
      <w:r w:rsidR="00B95215" w:rsidRPr="009C3C1E">
        <w:rPr>
          <w:rFonts w:ascii="Times" w:hAnsi="Times" w:cs="Times"/>
          <w:sz w:val="22"/>
        </w:rPr>
        <w:t>s</w:t>
      </w:r>
      <w:r w:rsidR="002F77A7" w:rsidRPr="009C3C1E">
        <w:rPr>
          <w:rFonts w:ascii="Times" w:hAnsi="Times" w:cs="Times"/>
          <w:sz w:val="22"/>
        </w:rPr>
        <w:t xml:space="preserve"> </w:t>
      </w:r>
      <w:r w:rsidR="00C04838" w:rsidRPr="009C3C1E">
        <w:rPr>
          <w:rFonts w:ascii="Times" w:hAnsi="Times" w:cs="Times"/>
          <w:sz w:val="22"/>
        </w:rPr>
        <w:t>may</w:t>
      </w:r>
      <w:r w:rsidR="002F77A7" w:rsidRPr="009C3C1E">
        <w:rPr>
          <w:rFonts w:ascii="Times" w:hAnsi="Times" w:cs="Times"/>
          <w:sz w:val="22"/>
        </w:rPr>
        <w:t xml:space="preserve"> be required. </w:t>
      </w:r>
    </w:p>
    <w:p w14:paraId="51A02B34" w14:textId="77777777" w:rsidR="0007483C" w:rsidRDefault="0007483C" w:rsidP="0007483C">
      <w:pPr>
        <w:spacing w:line="276" w:lineRule="auto"/>
        <w:contextualSpacing/>
        <w:jc w:val="both"/>
        <w:rPr>
          <w:rFonts w:ascii="Times" w:hAnsi="Times" w:cs="Times"/>
          <w:sz w:val="22"/>
        </w:rPr>
      </w:pPr>
    </w:p>
    <w:p w14:paraId="5E26F37D" w14:textId="72B9814B" w:rsidR="00C80152" w:rsidRDefault="00427F84" w:rsidP="0007483C">
      <w:pPr>
        <w:spacing w:line="276" w:lineRule="auto"/>
        <w:contextualSpacing/>
        <w:jc w:val="both"/>
        <w:rPr>
          <w:rFonts w:ascii="Times" w:hAnsi="Times" w:cs="Times"/>
          <w:i/>
          <w:sz w:val="22"/>
        </w:rPr>
      </w:pPr>
      <w:r>
        <w:rPr>
          <w:rFonts w:ascii="Times" w:hAnsi="Times" w:cs="Times"/>
          <w:b/>
          <w:i/>
          <w:sz w:val="22"/>
        </w:rPr>
        <w:t>Observation</w:t>
      </w:r>
      <w:r w:rsidR="00C80152" w:rsidRPr="009C3C1E">
        <w:rPr>
          <w:rFonts w:ascii="Times" w:hAnsi="Times" w:cs="Times"/>
          <w:b/>
          <w:i/>
          <w:sz w:val="22"/>
        </w:rPr>
        <w:t xml:space="preserve"> 1:</w:t>
      </w:r>
      <w:r w:rsidR="00C80152" w:rsidRPr="009C3C1E">
        <w:rPr>
          <w:rFonts w:ascii="Times" w:hAnsi="Times" w:cs="Times"/>
          <w:i/>
          <w:sz w:val="22"/>
        </w:rPr>
        <w:t xml:space="preserve"> Different scaling solutions </w:t>
      </w:r>
      <w:r>
        <w:rPr>
          <w:rFonts w:ascii="Times" w:hAnsi="Times" w:cs="Times"/>
          <w:i/>
          <w:sz w:val="22"/>
        </w:rPr>
        <w:t>might</w:t>
      </w:r>
      <w:r w:rsidR="00C80152" w:rsidRPr="009C3C1E">
        <w:rPr>
          <w:rFonts w:ascii="Times" w:hAnsi="Times" w:cs="Times"/>
          <w:i/>
          <w:sz w:val="22"/>
        </w:rPr>
        <w:t xml:space="preserve"> be </w:t>
      </w:r>
      <w:r>
        <w:rPr>
          <w:rFonts w:ascii="Times" w:hAnsi="Times" w:cs="Times"/>
          <w:i/>
          <w:sz w:val="22"/>
        </w:rPr>
        <w:t>needed</w:t>
      </w:r>
      <w:r w:rsidR="004151E9" w:rsidRPr="009C3C1E">
        <w:rPr>
          <w:rFonts w:ascii="Times" w:hAnsi="Times" w:cs="Times"/>
          <w:i/>
          <w:sz w:val="22"/>
        </w:rPr>
        <w:t xml:space="preserve"> to match UE capability.</w:t>
      </w:r>
    </w:p>
    <w:p w14:paraId="37728521" w14:textId="77777777" w:rsidR="009C3C1E" w:rsidRPr="009C3C1E" w:rsidRDefault="009C3C1E" w:rsidP="009C3C1E">
      <w:pPr>
        <w:spacing w:line="276" w:lineRule="auto"/>
        <w:ind w:firstLine="288"/>
        <w:contextualSpacing/>
        <w:jc w:val="both"/>
        <w:rPr>
          <w:rFonts w:ascii="Times" w:hAnsi="Times" w:cs="Times"/>
          <w:i/>
          <w:sz w:val="22"/>
        </w:rPr>
      </w:pPr>
    </w:p>
    <w:p w14:paraId="6C499474" w14:textId="74B8A1B2" w:rsidR="00AF7263" w:rsidRDefault="00096502" w:rsidP="00AF7263">
      <w:pPr>
        <w:pStyle w:val="Heading1"/>
        <w:numPr>
          <w:ilvl w:val="0"/>
          <w:numId w:val="4"/>
        </w:numPr>
        <w:spacing w:before="0" w:after="0" w:line="276" w:lineRule="auto"/>
        <w:contextualSpacing/>
        <w:jc w:val="both"/>
        <w:rPr>
          <w:rFonts w:cs="Arial"/>
          <w:smallCaps/>
          <w:lang w:val="en-US"/>
        </w:rPr>
      </w:pPr>
      <w:r>
        <w:rPr>
          <w:rFonts w:cs="Arial"/>
          <w:smallCaps/>
          <w:lang w:val="en-US"/>
        </w:rPr>
        <w:t>UL Transmission</w:t>
      </w:r>
      <w:r w:rsidR="004151E9">
        <w:rPr>
          <w:rFonts w:cs="Arial"/>
          <w:smallCaps/>
          <w:lang w:val="en-US"/>
        </w:rPr>
        <w:t xml:space="preserve"> with Cap</w:t>
      </w:r>
      <w:r w:rsidR="00AF7263">
        <w:rPr>
          <w:rFonts w:cs="Arial"/>
          <w:smallCaps/>
          <w:lang w:val="en-US"/>
        </w:rPr>
        <w:t>1</w:t>
      </w:r>
      <w:r w:rsidR="004151E9">
        <w:rPr>
          <w:rFonts w:cs="Arial"/>
          <w:smallCaps/>
          <w:lang w:val="en-US"/>
        </w:rPr>
        <w:t xml:space="preserve"> UEs</w:t>
      </w:r>
      <w:r w:rsidR="009A2944">
        <w:rPr>
          <w:rFonts w:cs="Arial"/>
          <w:smallCaps/>
          <w:lang w:val="en-US"/>
        </w:rPr>
        <w:t xml:space="preserve"> </w:t>
      </w:r>
    </w:p>
    <w:p w14:paraId="4A1FD97F" w14:textId="77777777" w:rsidR="004E6F19" w:rsidRDefault="00247838" w:rsidP="004E6F19">
      <w:pPr>
        <w:spacing w:line="276" w:lineRule="auto"/>
        <w:ind w:firstLine="288"/>
        <w:contextualSpacing/>
        <w:jc w:val="both"/>
        <w:rPr>
          <w:rFonts w:ascii="Times" w:hAnsi="Times" w:cs="Times"/>
          <w:sz w:val="22"/>
        </w:rPr>
      </w:pPr>
      <w:r>
        <w:rPr>
          <w:rFonts w:ascii="Times" w:hAnsi="Times" w:cs="Times"/>
          <w:sz w:val="22"/>
        </w:rPr>
        <w:t xml:space="preserve">It has been agreed that due to full power capability of each TX chain for UEs with capability 1, Option 3 offers </w:t>
      </w:r>
      <w:proofErr w:type="gramStart"/>
      <w:r>
        <w:rPr>
          <w:rFonts w:ascii="Times" w:hAnsi="Times" w:cs="Times"/>
          <w:sz w:val="22"/>
        </w:rPr>
        <w:t>sufficient</w:t>
      </w:r>
      <w:proofErr w:type="gramEnd"/>
      <w:r>
        <w:rPr>
          <w:rFonts w:ascii="Times" w:hAnsi="Times" w:cs="Times"/>
          <w:sz w:val="22"/>
        </w:rPr>
        <w:t xml:space="preserve"> support </w:t>
      </w:r>
      <w:r w:rsidR="004E6F19">
        <w:rPr>
          <w:rFonts w:ascii="Times" w:hAnsi="Times" w:cs="Times"/>
          <w:sz w:val="22"/>
        </w:rPr>
        <w:t xml:space="preserve">for power scaling with no specification impact, and no other solution is required. Also, since Option 3 does not require any form of virtualization or new precoder subset definition, any additional signalling beyond </w:t>
      </w:r>
      <w:r w:rsidRPr="00412E3C">
        <w:rPr>
          <w:rFonts w:ascii="Times" w:hAnsi="Times" w:cs="Times"/>
          <w:sz w:val="22"/>
        </w:rPr>
        <w:t xml:space="preserve">signalling of “UL full power </w:t>
      </w:r>
      <w:proofErr w:type="spellStart"/>
      <w:r w:rsidRPr="00412E3C">
        <w:rPr>
          <w:rFonts w:ascii="Times" w:hAnsi="Times" w:cs="Times"/>
          <w:sz w:val="22"/>
        </w:rPr>
        <w:t>tx</w:t>
      </w:r>
      <w:proofErr w:type="spellEnd"/>
      <w:r w:rsidRPr="00412E3C">
        <w:rPr>
          <w:rFonts w:ascii="Times" w:hAnsi="Times" w:cs="Times"/>
          <w:sz w:val="22"/>
        </w:rPr>
        <w:t xml:space="preserve"> capability” is </w:t>
      </w:r>
      <w:r w:rsidR="004E6F19">
        <w:rPr>
          <w:rFonts w:ascii="Times" w:hAnsi="Times" w:cs="Times"/>
          <w:sz w:val="22"/>
        </w:rPr>
        <w:t xml:space="preserve">not required. </w:t>
      </w:r>
    </w:p>
    <w:p w14:paraId="52D3BA78" w14:textId="77777777" w:rsidR="004E6F19" w:rsidRDefault="004E6F19" w:rsidP="004E6F19">
      <w:pPr>
        <w:spacing w:line="276" w:lineRule="auto"/>
        <w:contextualSpacing/>
        <w:jc w:val="both"/>
        <w:rPr>
          <w:rFonts w:ascii="Times" w:hAnsi="Times" w:cs="Times"/>
          <w:b/>
          <w:i/>
          <w:sz w:val="22"/>
        </w:rPr>
      </w:pPr>
    </w:p>
    <w:p w14:paraId="244CC4A0" w14:textId="76FF8AF5" w:rsidR="004E6F19" w:rsidRDefault="004E6F19" w:rsidP="004E6F19">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1</w:t>
      </w:r>
      <w:r w:rsidRPr="00CA12E1">
        <w:rPr>
          <w:rFonts w:ascii="Times" w:hAnsi="Times" w:cs="Times"/>
          <w:i/>
          <w:sz w:val="22"/>
        </w:rPr>
        <w:t xml:space="preserve">: </w:t>
      </w:r>
      <w:r>
        <w:rPr>
          <w:rFonts w:ascii="Times" w:hAnsi="Times" w:cs="Times"/>
          <w:i/>
          <w:sz w:val="22"/>
        </w:rPr>
        <w:t xml:space="preserve">For UE Capability 1, no additional scaling solution and signalling are required. </w:t>
      </w:r>
    </w:p>
    <w:p w14:paraId="25F9ED7E" w14:textId="77777777" w:rsidR="00AF7263" w:rsidRPr="004E6F19" w:rsidRDefault="00AF7263" w:rsidP="00AF7263"/>
    <w:p w14:paraId="49370C59" w14:textId="5DD11AE1" w:rsidR="00AF7263" w:rsidRDefault="00AF7263" w:rsidP="00AF7263">
      <w:pPr>
        <w:pStyle w:val="Heading1"/>
        <w:numPr>
          <w:ilvl w:val="0"/>
          <w:numId w:val="4"/>
        </w:numPr>
        <w:spacing w:before="0" w:after="0" w:line="276" w:lineRule="auto"/>
        <w:contextualSpacing/>
        <w:jc w:val="both"/>
        <w:rPr>
          <w:rFonts w:cs="Arial"/>
          <w:smallCaps/>
          <w:lang w:val="en-US"/>
        </w:rPr>
      </w:pPr>
      <w:r>
        <w:rPr>
          <w:rFonts w:cs="Arial"/>
          <w:smallCaps/>
          <w:lang w:val="en-US"/>
        </w:rPr>
        <w:lastRenderedPageBreak/>
        <w:t xml:space="preserve">UL Transmission with Cap2 UEs </w:t>
      </w:r>
    </w:p>
    <w:p w14:paraId="6C6A205B" w14:textId="17D579C4" w:rsidR="009A2944" w:rsidRDefault="009A2944" w:rsidP="009A2944">
      <w:pPr>
        <w:spacing w:line="276" w:lineRule="auto"/>
        <w:ind w:firstLine="288"/>
        <w:contextualSpacing/>
        <w:jc w:val="both"/>
        <w:rPr>
          <w:rFonts w:ascii="Times" w:hAnsi="Times" w:cs="Times"/>
          <w:sz w:val="22"/>
        </w:rPr>
      </w:pPr>
      <w:r>
        <w:rPr>
          <w:rFonts w:ascii="Times" w:hAnsi="Times" w:cs="Times"/>
          <w:sz w:val="22"/>
        </w:rPr>
        <w:t xml:space="preserve">In the last </w:t>
      </w:r>
      <w:r w:rsidRPr="00412E3C">
        <w:rPr>
          <w:rFonts w:ascii="Times" w:hAnsi="Times" w:cs="Times"/>
          <w:sz w:val="22"/>
        </w:rPr>
        <w:t xml:space="preserve">RAN1 </w:t>
      </w:r>
      <w:r>
        <w:rPr>
          <w:rFonts w:ascii="Times" w:hAnsi="Times" w:cs="Times"/>
          <w:sz w:val="22"/>
        </w:rPr>
        <w:t xml:space="preserve">meeting it was agreed to </w:t>
      </w:r>
      <w:r w:rsidRPr="00412E3C">
        <w:rPr>
          <w:rFonts w:ascii="Times" w:hAnsi="Times" w:cs="Times"/>
          <w:sz w:val="22"/>
        </w:rPr>
        <w:t>select one of the</w:t>
      </w:r>
      <w:r>
        <w:rPr>
          <w:rFonts w:ascii="Times" w:hAnsi="Times" w:cs="Times"/>
          <w:sz w:val="22"/>
        </w:rPr>
        <w:t xml:space="preserve"> </w:t>
      </w:r>
      <w:r w:rsidR="00345678">
        <w:rPr>
          <w:rFonts w:ascii="Times" w:hAnsi="Times" w:cs="Times"/>
          <w:sz w:val="22"/>
        </w:rPr>
        <w:t xml:space="preserve">proposed </w:t>
      </w:r>
      <w:r w:rsidRPr="00412E3C">
        <w:rPr>
          <w:rFonts w:ascii="Times" w:hAnsi="Times" w:cs="Times"/>
          <w:sz w:val="22"/>
        </w:rPr>
        <w:t xml:space="preserve">alternative solutions to support UE capability 2. </w:t>
      </w:r>
      <w:r w:rsidR="00345678">
        <w:rPr>
          <w:rFonts w:ascii="Times" w:hAnsi="Times" w:cs="Times"/>
          <w:sz w:val="22"/>
        </w:rPr>
        <w:t>Following the email discussion after RAN1 #96b, a tentative summary on some clarification related to each scheme was prepared for further discussion</w:t>
      </w:r>
      <w:r w:rsidR="0040735F">
        <w:rPr>
          <w:rFonts w:ascii="Times" w:hAnsi="Times" w:cs="Times"/>
          <w:sz w:val="22"/>
        </w:rPr>
        <w:t xml:space="preserve"> [3]</w:t>
      </w:r>
      <w:r w:rsidR="00345678">
        <w:rPr>
          <w:rFonts w:ascii="Times" w:hAnsi="Times" w:cs="Times"/>
          <w:sz w:val="22"/>
        </w:rPr>
        <w:t xml:space="preserve">. </w:t>
      </w:r>
      <w:r>
        <w:rPr>
          <w:rFonts w:ascii="Times" w:hAnsi="Times" w:cs="Times"/>
          <w:sz w:val="22"/>
        </w:rPr>
        <w:t>In this section we provide our views for each proposed solution.</w:t>
      </w:r>
    </w:p>
    <w:p w14:paraId="2CD6103C" w14:textId="77777777" w:rsidR="009A2944" w:rsidRDefault="009A2944" w:rsidP="009A2944">
      <w:pPr>
        <w:spacing w:line="276" w:lineRule="auto"/>
        <w:contextualSpacing/>
        <w:jc w:val="both"/>
        <w:rPr>
          <w:rFonts w:ascii="Times" w:hAnsi="Times" w:cs="Times"/>
          <w:sz w:val="22"/>
        </w:rPr>
      </w:pPr>
    </w:p>
    <w:p w14:paraId="61D646D6" w14:textId="25857BB7" w:rsidR="005A0655" w:rsidRPr="00345678" w:rsidRDefault="009A2944" w:rsidP="005A0655">
      <w:pPr>
        <w:spacing w:line="276" w:lineRule="auto"/>
        <w:contextualSpacing/>
        <w:jc w:val="both"/>
        <w:rPr>
          <w:rFonts w:ascii="Times" w:hAnsi="Times" w:cs="Times"/>
          <w:sz w:val="22"/>
        </w:rPr>
      </w:pPr>
      <w:r w:rsidRPr="00412E3C">
        <w:rPr>
          <w:rFonts w:ascii="Times" w:hAnsi="Times" w:cs="Times"/>
          <w:b/>
          <w:sz w:val="22"/>
          <w:highlight w:val="lightGray"/>
        </w:rPr>
        <w:t>A</w:t>
      </w:r>
      <w:r w:rsidRPr="00412E3C">
        <w:rPr>
          <w:rFonts w:ascii="Times" w:hAnsi="Times" w:cs="Times" w:hint="eastAsia"/>
          <w:b/>
          <w:sz w:val="22"/>
          <w:highlight w:val="lightGray"/>
        </w:rPr>
        <w:t>lt1:</w:t>
      </w:r>
      <w:r w:rsidRPr="00412E3C">
        <w:rPr>
          <w:rFonts w:ascii="Times" w:hAnsi="Times" w:cs="Times"/>
          <w:b/>
          <w:sz w:val="22"/>
          <w:highlight w:val="lightGray"/>
        </w:rPr>
        <w:t xml:space="preserve"> </w:t>
      </w:r>
      <w:r w:rsidRPr="00412E3C">
        <w:rPr>
          <w:rFonts w:ascii="Times" w:hAnsi="Times" w:cs="Times" w:hint="eastAsia"/>
          <w:b/>
          <w:sz w:val="22"/>
          <w:highlight w:val="lightGray"/>
        </w:rPr>
        <w:t>Option1-1</w:t>
      </w:r>
      <w:r w:rsidRPr="00412E3C">
        <w:rPr>
          <w:rFonts w:ascii="Times" w:hAnsi="Times" w:cs="Times" w:hint="eastAsia"/>
          <w:sz w:val="22"/>
        </w:rPr>
        <w:t xml:space="preserve"> </w:t>
      </w:r>
    </w:p>
    <w:tbl>
      <w:tblPr>
        <w:tblStyle w:val="TableGrid"/>
        <w:tblW w:w="0" w:type="auto"/>
        <w:tblLook w:val="04A0" w:firstRow="1" w:lastRow="0" w:firstColumn="1" w:lastColumn="0" w:noHBand="0" w:noVBand="1"/>
      </w:tblPr>
      <w:tblGrid>
        <w:gridCol w:w="10160"/>
      </w:tblGrid>
      <w:tr w:rsidR="005A0655" w14:paraId="36437CCB" w14:textId="77777777" w:rsidTr="005A0655">
        <w:tc>
          <w:tcPr>
            <w:tcW w:w="10160" w:type="dxa"/>
          </w:tcPr>
          <w:p w14:paraId="3B96643A" w14:textId="5223A9D2" w:rsidR="005A0655" w:rsidRPr="005A0655" w:rsidRDefault="005A0655" w:rsidP="005A0655">
            <w:pPr>
              <w:spacing w:line="276" w:lineRule="auto"/>
              <w:contextualSpacing/>
              <w:rPr>
                <w:rFonts w:ascii="Times" w:hAnsi="Times" w:cs="Times"/>
                <w:i/>
                <w:sz w:val="22"/>
              </w:rPr>
            </w:pPr>
            <w:r w:rsidRPr="005A0655">
              <w:rPr>
                <w:rFonts w:ascii="Times" w:hAnsi="Times" w:cs="Times"/>
                <w:i/>
                <w:sz w:val="22"/>
              </w:rPr>
              <w:t xml:space="preserve">(Support a new </w:t>
            </w:r>
            <w:proofErr w:type="spellStart"/>
            <w:r w:rsidRPr="005A0655">
              <w:rPr>
                <w:rFonts w:ascii="Times" w:hAnsi="Times" w:cs="Times"/>
                <w:i/>
                <w:sz w:val="22"/>
              </w:rPr>
              <w:t>codebookSubset</w:t>
            </w:r>
            <w:proofErr w:type="spellEnd"/>
            <w:r w:rsidRPr="005A0655">
              <w:rPr>
                <w:rFonts w:ascii="Times" w:hAnsi="Times" w:cs="Times"/>
                <w:i/>
                <w:sz w:val="22"/>
              </w:rPr>
              <w:t xml:space="preserve"> for non-coherent and partial-coherent transmission capable UEs, e.g. for 2Tx the new </w:t>
            </w:r>
            <w:proofErr w:type="spellStart"/>
            <w:r w:rsidRPr="005A0655">
              <w:rPr>
                <w:rFonts w:ascii="Times" w:hAnsi="Times" w:cs="Times"/>
                <w:i/>
                <w:sz w:val="22"/>
              </w:rPr>
              <w:t>codeboookSubset</w:t>
            </w:r>
            <w:proofErr w:type="spellEnd"/>
            <w:r w:rsidRPr="005A0655">
              <w:rPr>
                <w:rFonts w:ascii="Times" w:hAnsi="Times" w:cs="Times"/>
                <w:i/>
                <w:sz w:val="22"/>
              </w:rPr>
              <w:t xml:space="preserve"> is all non-antenna selection TPMIs or with only TPMI [1 1] for rank 1)</w:t>
            </w:r>
          </w:p>
          <w:p w14:paraId="581308E9" w14:textId="77777777" w:rsidR="007E64DA" w:rsidRDefault="005A0655" w:rsidP="008F0D35">
            <w:pPr>
              <w:pStyle w:val="ListParagraph"/>
              <w:numPr>
                <w:ilvl w:val="0"/>
                <w:numId w:val="11"/>
              </w:numPr>
              <w:spacing w:line="276" w:lineRule="auto"/>
              <w:contextualSpacing/>
              <w:rPr>
                <w:rFonts w:ascii="Times" w:hAnsi="Times" w:cs="Times"/>
                <w:i/>
              </w:rPr>
            </w:pPr>
            <w:r w:rsidRPr="007E64DA">
              <w:rPr>
                <w:rFonts w:ascii="Times" w:hAnsi="Times" w:cs="Times"/>
                <w:i/>
              </w:rPr>
              <w:t>Small delay CDD, if applied, is transparent to RAN1 specification</w:t>
            </w:r>
          </w:p>
          <w:p w14:paraId="6F5AC73B" w14:textId="77777777" w:rsidR="007E64DA" w:rsidRDefault="005A0655" w:rsidP="008F0D35">
            <w:pPr>
              <w:pStyle w:val="ListParagraph"/>
              <w:numPr>
                <w:ilvl w:val="0"/>
                <w:numId w:val="11"/>
              </w:numPr>
              <w:spacing w:line="276" w:lineRule="auto"/>
              <w:contextualSpacing/>
              <w:rPr>
                <w:rFonts w:ascii="Times" w:hAnsi="Times" w:cs="Times"/>
                <w:i/>
              </w:rPr>
            </w:pPr>
            <w:r w:rsidRPr="007E64DA">
              <w:rPr>
                <w:rFonts w:ascii="Times" w:hAnsi="Times" w:cs="Times"/>
                <w:i/>
              </w:rPr>
              <w:t xml:space="preserve">A new </w:t>
            </w:r>
            <w:proofErr w:type="spellStart"/>
            <w:r w:rsidRPr="007E64DA">
              <w:rPr>
                <w:rFonts w:ascii="Times" w:hAnsi="Times" w:cs="Times"/>
                <w:i/>
              </w:rPr>
              <w:t>codebookSubset</w:t>
            </w:r>
            <w:proofErr w:type="spellEnd"/>
            <w:r w:rsidRPr="007E64DA">
              <w:rPr>
                <w:rFonts w:ascii="Times" w:hAnsi="Times" w:cs="Times"/>
                <w:i/>
              </w:rPr>
              <w:t xml:space="preserve"> is introduced only for the rank value(s) where full power transmission in UL is not achievable, includes the TPMI precoders in </w:t>
            </w:r>
            <w:proofErr w:type="spellStart"/>
            <w:r w:rsidRPr="007E64DA">
              <w:rPr>
                <w:rFonts w:ascii="Times" w:hAnsi="Times" w:cs="Times"/>
                <w:i/>
              </w:rPr>
              <w:t>codebookSubset</w:t>
            </w:r>
            <w:proofErr w:type="spellEnd"/>
            <w:r w:rsidRPr="007E64DA">
              <w:rPr>
                <w:rFonts w:ascii="Times" w:hAnsi="Times" w:cs="Times"/>
                <w:i/>
              </w:rPr>
              <w:t xml:space="preserve"> = </w:t>
            </w:r>
            <w:proofErr w:type="spellStart"/>
            <w:r w:rsidRPr="007E64DA">
              <w:rPr>
                <w:rFonts w:ascii="Times" w:hAnsi="Times" w:cs="Times"/>
                <w:i/>
              </w:rPr>
              <w:t>partialAndNonCoherent</w:t>
            </w:r>
            <w:proofErr w:type="spellEnd"/>
            <w:r w:rsidRPr="007E64DA">
              <w:rPr>
                <w:rFonts w:ascii="Times" w:hAnsi="Times" w:cs="Times"/>
                <w:i/>
              </w:rPr>
              <w:t xml:space="preserve"> and </w:t>
            </w:r>
            <w:proofErr w:type="spellStart"/>
            <w:r w:rsidRPr="007E64DA">
              <w:rPr>
                <w:rFonts w:ascii="Times" w:hAnsi="Times" w:cs="Times"/>
                <w:i/>
              </w:rPr>
              <w:t>fullyAndPartialAndNonCoherent</w:t>
            </w:r>
            <w:proofErr w:type="spellEnd"/>
            <w:r w:rsidRPr="007E64DA">
              <w:rPr>
                <w:rFonts w:ascii="Times" w:hAnsi="Times" w:cs="Times"/>
                <w:i/>
              </w:rPr>
              <w:t xml:space="preserve"> defined in Rel-15</w:t>
            </w:r>
          </w:p>
          <w:p w14:paraId="3185C73C" w14:textId="77777777" w:rsidR="007E64DA" w:rsidRDefault="005A0655" w:rsidP="008F0D35">
            <w:pPr>
              <w:pStyle w:val="ListParagraph"/>
              <w:numPr>
                <w:ilvl w:val="1"/>
                <w:numId w:val="11"/>
              </w:numPr>
              <w:spacing w:line="276" w:lineRule="auto"/>
              <w:contextualSpacing/>
              <w:rPr>
                <w:rFonts w:ascii="Times" w:hAnsi="Times" w:cs="Times"/>
                <w:i/>
              </w:rPr>
            </w:pPr>
            <w:r w:rsidRPr="007E64DA">
              <w:rPr>
                <w:rFonts w:ascii="Times" w:hAnsi="Times" w:cs="Times"/>
                <w:i/>
              </w:rPr>
              <w:t>Alt1: Only a subset of the non-antenna selection TPMI precoder(s) is(are) supported</w:t>
            </w:r>
          </w:p>
          <w:p w14:paraId="5BC52C5B" w14:textId="4FF628BD" w:rsidR="005A0655" w:rsidRPr="007E64DA" w:rsidRDefault="005A0655" w:rsidP="008F0D35">
            <w:pPr>
              <w:pStyle w:val="ListParagraph"/>
              <w:numPr>
                <w:ilvl w:val="1"/>
                <w:numId w:val="11"/>
              </w:numPr>
              <w:spacing w:line="276" w:lineRule="auto"/>
              <w:contextualSpacing/>
              <w:rPr>
                <w:rFonts w:ascii="Times" w:hAnsi="Times" w:cs="Times"/>
                <w:i/>
              </w:rPr>
            </w:pPr>
            <w:r w:rsidRPr="007E64DA">
              <w:rPr>
                <w:rFonts w:ascii="Times" w:hAnsi="Times" w:cs="Times"/>
                <w:i/>
              </w:rPr>
              <w:t xml:space="preserve">Alt2: </w:t>
            </w:r>
            <w:proofErr w:type="gramStart"/>
            <w:r w:rsidRPr="007E64DA">
              <w:rPr>
                <w:rFonts w:ascii="Times" w:hAnsi="Times" w:cs="Times"/>
                <w:i/>
              </w:rPr>
              <w:t>All of</w:t>
            </w:r>
            <w:proofErr w:type="gramEnd"/>
            <w:r w:rsidRPr="007E64DA">
              <w:rPr>
                <w:rFonts w:ascii="Times" w:hAnsi="Times" w:cs="Times"/>
                <w:i/>
              </w:rPr>
              <w:t xml:space="preserve"> the non-antenna selection TPMI precoders are supported</w:t>
            </w:r>
          </w:p>
        </w:tc>
      </w:tr>
    </w:tbl>
    <w:p w14:paraId="4875FA6C" w14:textId="03B373A6" w:rsidR="00345678" w:rsidRDefault="00345678" w:rsidP="00345678">
      <w:pPr>
        <w:spacing w:line="276" w:lineRule="auto"/>
        <w:contextualSpacing/>
        <w:jc w:val="both"/>
        <w:rPr>
          <w:rFonts w:ascii="Times" w:hAnsi="Times" w:cs="Times"/>
          <w:sz w:val="22"/>
        </w:rPr>
      </w:pPr>
    </w:p>
    <w:p w14:paraId="1668511E" w14:textId="22C2DFF6" w:rsidR="005A0655" w:rsidRDefault="005A0655" w:rsidP="00E12222">
      <w:pPr>
        <w:spacing w:line="276" w:lineRule="auto"/>
        <w:ind w:firstLine="288"/>
        <w:contextualSpacing/>
        <w:jc w:val="both"/>
        <w:rPr>
          <w:rFonts w:ascii="Times" w:hAnsi="Times" w:cs="Times"/>
          <w:sz w:val="22"/>
        </w:rPr>
      </w:pPr>
      <w:r>
        <w:rPr>
          <w:rFonts w:ascii="Times" w:hAnsi="Times" w:cs="Times"/>
          <w:sz w:val="22"/>
        </w:rPr>
        <w:t xml:space="preserve">The main premise of Alt1 is that a Cap2 UE can achieve full TX power by supporting a new codebook subset by which precoders based on non-antenna selection TPMI will be allowed. Alt1 seems a viable solution that can enable a Cap2 UE to transmit at full TX power if needed. </w:t>
      </w:r>
      <w:r w:rsidR="00FB62B2">
        <w:rPr>
          <w:rFonts w:ascii="Times" w:hAnsi="Times" w:cs="Times"/>
          <w:sz w:val="22"/>
        </w:rPr>
        <w:t>As for the selection of TPMI, we have a slight preference for allow</w:t>
      </w:r>
      <w:r w:rsidR="00CA12E1">
        <w:rPr>
          <w:rFonts w:ascii="Times" w:hAnsi="Times" w:cs="Times"/>
          <w:sz w:val="22"/>
        </w:rPr>
        <w:t>ing</w:t>
      </w:r>
      <w:r w:rsidR="00FB62B2">
        <w:rPr>
          <w:rFonts w:ascii="Times" w:hAnsi="Times" w:cs="Times"/>
          <w:sz w:val="22"/>
        </w:rPr>
        <w:t xml:space="preserve"> all non-antenna selection TPMI</w:t>
      </w:r>
      <w:r w:rsidR="00CA12E1">
        <w:rPr>
          <w:rFonts w:ascii="Times" w:hAnsi="Times" w:cs="Times"/>
          <w:sz w:val="22"/>
        </w:rPr>
        <w:t xml:space="preserve"> (Alt2)</w:t>
      </w:r>
      <w:r w:rsidR="00FB62B2">
        <w:rPr>
          <w:rFonts w:ascii="Times" w:hAnsi="Times" w:cs="Times"/>
          <w:sz w:val="22"/>
        </w:rPr>
        <w:t>, as it offers more options and potentially more accuracy for precoding.</w:t>
      </w:r>
      <w:r w:rsidR="00A23E5C">
        <w:rPr>
          <w:rFonts w:ascii="Times" w:hAnsi="Times" w:cs="Times"/>
          <w:sz w:val="22"/>
        </w:rPr>
        <w:t xml:space="preserve"> Also, </w:t>
      </w:r>
      <w:r w:rsidR="00CA12E1">
        <w:rPr>
          <w:rFonts w:ascii="Times" w:hAnsi="Times" w:cs="Times"/>
          <w:sz w:val="22"/>
        </w:rPr>
        <w:t xml:space="preserve">in absence of any knowledge about the level of phase/amplitude incoherency, </w:t>
      </w:r>
      <w:r w:rsidR="00A23E5C">
        <w:rPr>
          <w:rFonts w:ascii="Times" w:hAnsi="Times" w:cs="Times"/>
          <w:sz w:val="22"/>
        </w:rPr>
        <w:t xml:space="preserve">we </w:t>
      </w:r>
      <w:r w:rsidR="00CA12E1">
        <w:rPr>
          <w:rFonts w:ascii="Times" w:hAnsi="Times" w:cs="Times"/>
          <w:sz w:val="22"/>
        </w:rPr>
        <w:t xml:space="preserve">do not support </w:t>
      </w:r>
      <w:r w:rsidR="00A23E5C">
        <w:rPr>
          <w:rFonts w:ascii="Times" w:hAnsi="Times" w:cs="Times"/>
          <w:sz w:val="22"/>
        </w:rPr>
        <w:t xml:space="preserve">CDD-based virtualization </w:t>
      </w:r>
      <w:r w:rsidR="00CA12E1">
        <w:rPr>
          <w:rFonts w:ascii="Times" w:hAnsi="Times" w:cs="Times"/>
          <w:sz w:val="22"/>
        </w:rPr>
        <w:t>as it may not be beneficial.</w:t>
      </w:r>
    </w:p>
    <w:p w14:paraId="02CA51AB" w14:textId="77777777" w:rsidR="00FB62B2" w:rsidRDefault="00FB62B2" w:rsidP="00345678">
      <w:pPr>
        <w:spacing w:line="276" w:lineRule="auto"/>
        <w:contextualSpacing/>
        <w:jc w:val="both"/>
        <w:rPr>
          <w:rFonts w:ascii="Times" w:hAnsi="Times" w:cs="Times"/>
          <w:sz w:val="22"/>
        </w:rPr>
      </w:pPr>
    </w:p>
    <w:p w14:paraId="0A862003" w14:textId="774643C4" w:rsidR="005A0655" w:rsidRDefault="00CA12E1" w:rsidP="00345678">
      <w:pPr>
        <w:spacing w:line="276" w:lineRule="auto"/>
        <w:contextualSpacing/>
        <w:jc w:val="both"/>
        <w:rPr>
          <w:rFonts w:ascii="Times" w:hAnsi="Times" w:cs="Times"/>
          <w:i/>
          <w:sz w:val="22"/>
        </w:rPr>
      </w:pPr>
      <w:bookmarkStart w:id="1" w:name="_Hlk7594082"/>
      <w:r w:rsidRPr="00CA12E1">
        <w:rPr>
          <w:rFonts w:ascii="Times" w:hAnsi="Times" w:cs="Times"/>
          <w:b/>
          <w:i/>
          <w:sz w:val="22"/>
        </w:rPr>
        <w:t xml:space="preserve">Proposal </w:t>
      </w:r>
      <w:r w:rsidR="004E6F19">
        <w:rPr>
          <w:rFonts w:ascii="Times" w:hAnsi="Times" w:cs="Times"/>
          <w:b/>
          <w:i/>
          <w:sz w:val="22"/>
        </w:rPr>
        <w:t>2</w:t>
      </w:r>
      <w:r w:rsidRPr="00CA12E1">
        <w:rPr>
          <w:rFonts w:ascii="Times" w:hAnsi="Times" w:cs="Times"/>
          <w:i/>
          <w:sz w:val="22"/>
        </w:rPr>
        <w:t xml:space="preserve">: </w:t>
      </w:r>
      <w:bookmarkStart w:id="2" w:name="_Hlk7594679"/>
      <w:r>
        <w:rPr>
          <w:rFonts w:ascii="Times" w:hAnsi="Times" w:cs="Times"/>
          <w:i/>
          <w:sz w:val="22"/>
        </w:rPr>
        <w:t xml:space="preserve">For UE Capability 2, </w:t>
      </w:r>
      <w:bookmarkEnd w:id="2"/>
      <w:r w:rsidRPr="00CA12E1">
        <w:rPr>
          <w:rFonts w:ascii="Times" w:hAnsi="Times" w:cs="Times"/>
          <w:i/>
          <w:sz w:val="22"/>
        </w:rPr>
        <w:t xml:space="preserve">Alt1 without </w:t>
      </w:r>
      <w:r w:rsidR="00455D5C">
        <w:rPr>
          <w:rFonts w:ascii="Times" w:hAnsi="Times" w:cs="Times"/>
          <w:i/>
          <w:sz w:val="22"/>
        </w:rPr>
        <w:t xml:space="preserve">any virtualization </w:t>
      </w:r>
      <w:r w:rsidRPr="00CA12E1">
        <w:rPr>
          <w:rFonts w:ascii="Times" w:hAnsi="Times" w:cs="Times"/>
          <w:i/>
          <w:sz w:val="22"/>
        </w:rPr>
        <w:t>is supported.</w:t>
      </w:r>
    </w:p>
    <w:p w14:paraId="5DA2BB33" w14:textId="77777777" w:rsidR="00101C0F" w:rsidRDefault="00101C0F" w:rsidP="00345678">
      <w:pPr>
        <w:spacing w:line="276" w:lineRule="auto"/>
        <w:contextualSpacing/>
        <w:jc w:val="both"/>
        <w:rPr>
          <w:rFonts w:ascii="Times" w:hAnsi="Times" w:cs="Times"/>
          <w:i/>
          <w:sz w:val="22"/>
        </w:rPr>
      </w:pPr>
    </w:p>
    <w:bookmarkEnd w:id="1"/>
    <w:p w14:paraId="73F7E4FF" w14:textId="0818F976" w:rsidR="00781089" w:rsidRDefault="00781089" w:rsidP="00345678">
      <w:pPr>
        <w:spacing w:line="276" w:lineRule="auto"/>
        <w:contextualSpacing/>
        <w:jc w:val="both"/>
        <w:rPr>
          <w:rFonts w:ascii="Times" w:hAnsi="Times" w:cs="Times"/>
          <w:i/>
          <w:sz w:val="22"/>
        </w:rPr>
      </w:pPr>
    </w:p>
    <w:p w14:paraId="7209BEBF" w14:textId="22FC4CB6" w:rsidR="00781089" w:rsidRDefault="00345678" w:rsidP="00345678">
      <w:pPr>
        <w:spacing w:line="276" w:lineRule="auto"/>
        <w:contextualSpacing/>
        <w:jc w:val="both"/>
        <w:rPr>
          <w:rFonts w:ascii="Times" w:hAnsi="Times" w:cs="Times"/>
          <w:sz w:val="22"/>
        </w:rPr>
      </w:pPr>
      <w:r w:rsidRPr="00781089">
        <w:rPr>
          <w:rFonts w:ascii="Times" w:hAnsi="Times" w:cs="Times"/>
          <w:b/>
          <w:sz w:val="22"/>
          <w:highlight w:val="lightGray"/>
        </w:rPr>
        <w:t>Alt3-1: Option3+Option2</w:t>
      </w:r>
      <w:r w:rsidRPr="00345678">
        <w:rPr>
          <w:rFonts w:ascii="Times" w:hAnsi="Times" w:cs="Times"/>
          <w:sz w:val="22"/>
        </w:rPr>
        <w:t xml:space="preserve"> </w:t>
      </w:r>
    </w:p>
    <w:tbl>
      <w:tblPr>
        <w:tblStyle w:val="TableGrid"/>
        <w:tblW w:w="0" w:type="auto"/>
        <w:tblLook w:val="04A0" w:firstRow="1" w:lastRow="0" w:firstColumn="1" w:lastColumn="0" w:noHBand="0" w:noVBand="1"/>
      </w:tblPr>
      <w:tblGrid>
        <w:gridCol w:w="10160"/>
      </w:tblGrid>
      <w:tr w:rsidR="00781089" w14:paraId="239BC122" w14:textId="77777777" w:rsidTr="00781089">
        <w:tc>
          <w:tcPr>
            <w:tcW w:w="10160" w:type="dxa"/>
          </w:tcPr>
          <w:p w14:paraId="427161A9" w14:textId="77777777" w:rsidR="00781089" w:rsidRPr="00345678" w:rsidRDefault="00781089" w:rsidP="00781089">
            <w:pPr>
              <w:spacing w:line="276" w:lineRule="auto"/>
              <w:contextualSpacing/>
              <w:rPr>
                <w:rFonts w:ascii="Times" w:hAnsi="Times" w:cs="Times"/>
                <w:sz w:val="22"/>
              </w:rPr>
            </w:pPr>
            <w:r w:rsidRPr="00345678">
              <w:rPr>
                <w:rFonts w:ascii="Times" w:hAnsi="Times" w:cs="Times"/>
                <w:sz w:val="22"/>
              </w:rPr>
              <w:t>(Multiple SRS resources with different number of SRS port(s) in each resource)</w:t>
            </w:r>
          </w:p>
          <w:p w14:paraId="70C270AC" w14:textId="77777777" w:rsidR="007E64DA" w:rsidRDefault="00781089" w:rsidP="008F0D35">
            <w:pPr>
              <w:pStyle w:val="ListParagraph"/>
              <w:numPr>
                <w:ilvl w:val="0"/>
                <w:numId w:val="11"/>
              </w:numPr>
              <w:spacing w:line="276" w:lineRule="auto"/>
              <w:contextualSpacing/>
              <w:rPr>
                <w:rFonts w:ascii="Times" w:hAnsi="Times" w:cs="Times"/>
              </w:rPr>
            </w:pPr>
            <w:r w:rsidRPr="007E64DA">
              <w:rPr>
                <w:rFonts w:ascii="Times" w:hAnsi="Times" w:cs="Times"/>
                <w:i/>
              </w:rPr>
              <w:t>FFS</w:t>
            </w:r>
            <w:r w:rsidRPr="00345678">
              <w:rPr>
                <w:rFonts w:ascii="Times" w:hAnsi="Times" w:cs="Times"/>
              </w:rPr>
              <w:t>: Whether to additionally support Option 1-2</w:t>
            </w:r>
          </w:p>
          <w:p w14:paraId="5B1A5139" w14:textId="77777777" w:rsidR="007E64DA" w:rsidRDefault="00781089" w:rsidP="008F0D35">
            <w:pPr>
              <w:pStyle w:val="ListParagraph"/>
              <w:numPr>
                <w:ilvl w:val="0"/>
                <w:numId w:val="11"/>
              </w:numPr>
              <w:spacing w:line="276" w:lineRule="auto"/>
              <w:contextualSpacing/>
              <w:rPr>
                <w:rFonts w:ascii="Times" w:hAnsi="Times" w:cs="Times"/>
              </w:rPr>
            </w:pPr>
            <w:r w:rsidRPr="007E64DA">
              <w:rPr>
                <w:rFonts w:ascii="Times" w:hAnsi="Times" w:cs="Times"/>
              </w:rPr>
              <w:t>UE is configured with multiple SRS resources in a set each with different number of SRS ports, e.g. 1 SRS source is configured with 1 port and another SRS resource is configured with 2 ports for the UE with 2 Tx chains.</w:t>
            </w:r>
          </w:p>
          <w:p w14:paraId="000E5E0A" w14:textId="77777777" w:rsidR="007E64DA" w:rsidRDefault="00781089" w:rsidP="008F0D35">
            <w:pPr>
              <w:pStyle w:val="ListParagraph"/>
              <w:numPr>
                <w:ilvl w:val="1"/>
                <w:numId w:val="11"/>
              </w:numPr>
              <w:spacing w:line="276" w:lineRule="auto"/>
              <w:contextualSpacing/>
              <w:rPr>
                <w:rFonts w:ascii="Times" w:hAnsi="Times" w:cs="Times"/>
              </w:rPr>
            </w:pPr>
            <w:r w:rsidRPr="007E64DA">
              <w:rPr>
                <w:rFonts w:ascii="Times" w:hAnsi="Times" w:cs="Times"/>
              </w:rPr>
              <w:t>UE virtualizes Tx chains when configured with an SRS resource that has fewer ports than the number of Tx chains, e.g. 2 Tx chains are virtualized to transmit 1 port SRS resource</w:t>
            </w:r>
          </w:p>
          <w:p w14:paraId="5E481890" w14:textId="77777777" w:rsidR="007E64DA" w:rsidRDefault="00781089" w:rsidP="008F0D35">
            <w:pPr>
              <w:pStyle w:val="ListParagraph"/>
              <w:numPr>
                <w:ilvl w:val="2"/>
                <w:numId w:val="11"/>
              </w:numPr>
              <w:spacing w:line="276" w:lineRule="auto"/>
              <w:contextualSpacing/>
              <w:rPr>
                <w:rFonts w:ascii="Times" w:hAnsi="Times" w:cs="Times"/>
              </w:rPr>
            </w:pPr>
            <w:r w:rsidRPr="007E64DA">
              <w:rPr>
                <w:rFonts w:ascii="Times" w:hAnsi="Times" w:cs="Times"/>
              </w:rPr>
              <w:t>Small delay CDD or other virtualization mechanism is applied in spec transparent manner</w:t>
            </w:r>
          </w:p>
          <w:p w14:paraId="0262CE94" w14:textId="1AF9052C" w:rsidR="00781089" w:rsidRPr="007E64DA" w:rsidRDefault="00781089" w:rsidP="008F0D35">
            <w:pPr>
              <w:pStyle w:val="ListParagraph"/>
              <w:numPr>
                <w:ilvl w:val="1"/>
                <w:numId w:val="11"/>
              </w:numPr>
              <w:spacing w:line="276" w:lineRule="auto"/>
              <w:contextualSpacing/>
              <w:rPr>
                <w:rFonts w:ascii="Times" w:hAnsi="Times" w:cs="Times"/>
              </w:rPr>
            </w:pPr>
            <w:r w:rsidRPr="007E64DA">
              <w:rPr>
                <w:rFonts w:ascii="Times" w:hAnsi="Times" w:cs="Times"/>
              </w:rPr>
              <w:t>UE does not virtualize Tx chains when configured with an SRS resource with number of ports equal to the number of Tx chains, e.g. 2 Tx chains transmit 2 ports SRS resource.</w:t>
            </w:r>
          </w:p>
        </w:tc>
      </w:tr>
    </w:tbl>
    <w:p w14:paraId="2F7420BC" w14:textId="578C4936" w:rsidR="00C87B96" w:rsidRDefault="00B8197D" w:rsidP="00345678">
      <w:pPr>
        <w:spacing w:line="276" w:lineRule="auto"/>
        <w:contextualSpacing/>
        <w:jc w:val="both"/>
        <w:rPr>
          <w:rFonts w:ascii="Times" w:hAnsi="Times" w:cs="Times"/>
          <w:sz w:val="22"/>
        </w:rPr>
      </w:pPr>
      <w:r>
        <w:rPr>
          <w:rFonts w:ascii="Times" w:hAnsi="Times" w:cs="Times"/>
          <w:sz w:val="22"/>
        </w:rPr>
        <w:t xml:space="preserve">For </w:t>
      </w:r>
      <w:r w:rsidR="00C87B96">
        <w:rPr>
          <w:rFonts w:ascii="Times" w:hAnsi="Times" w:cs="Times"/>
          <w:sz w:val="22"/>
        </w:rPr>
        <w:t xml:space="preserve">a </w:t>
      </w:r>
      <w:r w:rsidR="00427F84">
        <w:rPr>
          <w:rFonts w:ascii="Times" w:hAnsi="Times" w:cs="Times"/>
          <w:sz w:val="22"/>
        </w:rPr>
        <w:t xml:space="preserve">2TX antenna configuration, it is straightforward to implement Alt3-1. However, </w:t>
      </w:r>
      <w:r w:rsidR="00C87B96">
        <w:rPr>
          <w:rFonts w:ascii="Times" w:hAnsi="Times" w:cs="Times"/>
          <w:sz w:val="22"/>
        </w:rPr>
        <w:t xml:space="preserve">for a 4TX UE, </w:t>
      </w:r>
      <w:r w:rsidR="00427F84">
        <w:rPr>
          <w:rFonts w:ascii="Times" w:hAnsi="Times" w:cs="Times"/>
          <w:sz w:val="22"/>
        </w:rPr>
        <w:t xml:space="preserve">it is not clear how the </w:t>
      </w:r>
      <w:r w:rsidR="008B1FEC">
        <w:rPr>
          <w:rFonts w:ascii="Times" w:hAnsi="Times" w:cs="Times"/>
          <w:sz w:val="22"/>
        </w:rPr>
        <w:t>virtualization</w:t>
      </w:r>
      <w:r w:rsidR="00427F84">
        <w:rPr>
          <w:rFonts w:ascii="Times" w:hAnsi="Times" w:cs="Times"/>
          <w:sz w:val="22"/>
        </w:rPr>
        <w:t xml:space="preserve"> should be performed</w:t>
      </w:r>
      <w:r w:rsidR="00C87B96">
        <w:rPr>
          <w:rFonts w:ascii="Times" w:hAnsi="Times" w:cs="Times"/>
          <w:sz w:val="22"/>
        </w:rPr>
        <w:t xml:space="preserve">. </w:t>
      </w:r>
      <w:r w:rsidR="008B1FEC">
        <w:rPr>
          <w:rFonts w:ascii="Times" w:hAnsi="Times" w:cs="Times"/>
          <w:sz w:val="22"/>
        </w:rPr>
        <w:t>More specifically</w:t>
      </w:r>
      <w:r w:rsidR="00C87B96">
        <w:rPr>
          <w:rFonts w:ascii="Times" w:hAnsi="Times" w:cs="Times"/>
          <w:sz w:val="22"/>
        </w:rPr>
        <w:t xml:space="preserve">, there are different ways that ports could be paired for virtualization, </w:t>
      </w:r>
      <w:r w:rsidR="008B1FEC">
        <w:rPr>
          <w:rFonts w:ascii="Times" w:hAnsi="Times" w:cs="Times"/>
          <w:sz w:val="22"/>
        </w:rPr>
        <w:t>e.g.</w:t>
      </w:r>
      <w:r w:rsidR="00C87B96">
        <w:rPr>
          <w:rFonts w:ascii="Times" w:hAnsi="Times" w:cs="Times"/>
          <w:sz w:val="22"/>
        </w:rPr>
        <w:t xml:space="preserve">, </w:t>
      </w:r>
      <w:r w:rsidR="00427F84">
        <w:rPr>
          <w:rFonts w:ascii="Times" w:hAnsi="Times" w:cs="Times"/>
          <w:sz w:val="22"/>
        </w:rPr>
        <w:t>the first and second ports</w:t>
      </w:r>
      <w:r w:rsidR="00177EF8">
        <w:rPr>
          <w:rFonts w:ascii="Times" w:hAnsi="Times" w:cs="Times"/>
          <w:sz w:val="22"/>
        </w:rPr>
        <w:t>,</w:t>
      </w:r>
      <w:r w:rsidR="00427F84">
        <w:rPr>
          <w:rFonts w:ascii="Times" w:hAnsi="Times" w:cs="Times"/>
          <w:sz w:val="22"/>
        </w:rPr>
        <w:t xml:space="preserve"> or first and third, </w:t>
      </w:r>
      <w:r w:rsidR="00A51133">
        <w:rPr>
          <w:rFonts w:ascii="Times" w:hAnsi="Times" w:cs="Times"/>
          <w:sz w:val="22"/>
        </w:rPr>
        <w:t>etc. For a 4TX UE, this information should be also known to the gNB to avoid a potential TPMI mis-match. Otherwise</w:t>
      </w:r>
      <w:r w:rsidR="00427F84">
        <w:rPr>
          <w:rFonts w:ascii="Times" w:hAnsi="Times" w:cs="Times"/>
          <w:sz w:val="22"/>
        </w:rPr>
        <w:t>, it will not be clear how a TPMI should be interpreted if the gNB does not know wh</w:t>
      </w:r>
      <w:r w:rsidR="00C87B96">
        <w:rPr>
          <w:rFonts w:ascii="Times" w:hAnsi="Times" w:cs="Times"/>
          <w:sz w:val="22"/>
        </w:rPr>
        <w:t>ich</w:t>
      </w:r>
      <w:r w:rsidR="00427F84">
        <w:rPr>
          <w:rFonts w:ascii="Times" w:hAnsi="Times" w:cs="Times"/>
          <w:sz w:val="22"/>
        </w:rPr>
        <w:t xml:space="preserve"> ports are virtualized. </w:t>
      </w:r>
    </w:p>
    <w:p w14:paraId="5B5F1106" w14:textId="3D10A205" w:rsidR="00781089" w:rsidRDefault="00C87B96" w:rsidP="00345678">
      <w:pPr>
        <w:spacing w:line="276" w:lineRule="auto"/>
        <w:contextualSpacing/>
        <w:jc w:val="both"/>
        <w:rPr>
          <w:rFonts w:ascii="Times" w:hAnsi="Times" w:cs="Times"/>
          <w:sz w:val="22"/>
        </w:rPr>
      </w:pPr>
      <w:r>
        <w:rPr>
          <w:rFonts w:ascii="Times" w:hAnsi="Times" w:cs="Times"/>
          <w:sz w:val="22"/>
        </w:rPr>
        <w:t xml:space="preserve">Also, for a 2TX UE, virtualization effectively means allowing a non-antenna selection </w:t>
      </w:r>
      <w:r w:rsidR="008B1FEC">
        <w:rPr>
          <w:rFonts w:ascii="Times" w:hAnsi="Times" w:cs="Times"/>
          <w:sz w:val="22"/>
        </w:rPr>
        <w:t xml:space="preserve">TPMI </w:t>
      </w:r>
      <w:r>
        <w:rPr>
          <w:rFonts w:ascii="Times" w:hAnsi="Times" w:cs="Times"/>
          <w:sz w:val="22"/>
        </w:rPr>
        <w:t xml:space="preserve">precoder that makes this solution the same as Alt1. </w:t>
      </w:r>
    </w:p>
    <w:p w14:paraId="7DA237E4" w14:textId="77777777" w:rsidR="00427F84" w:rsidRDefault="00427F84" w:rsidP="00427F84">
      <w:pPr>
        <w:spacing w:line="276" w:lineRule="auto"/>
        <w:contextualSpacing/>
        <w:jc w:val="both"/>
        <w:rPr>
          <w:rFonts w:ascii="Times" w:hAnsi="Times" w:cs="Times"/>
          <w:b/>
          <w:i/>
          <w:sz w:val="22"/>
        </w:rPr>
      </w:pPr>
    </w:p>
    <w:p w14:paraId="676F002C" w14:textId="0DD4C4AC" w:rsidR="00427F84" w:rsidRDefault="00427F84" w:rsidP="00427F84">
      <w:pPr>
        <w:spacing w:line="276" w:lineRule="auto"/>
        <w:contextualSpacing/>
        <w:jc w:val="both"/>
        <w:rPr>
          <w:rFonts w:ascii="Times" w:hAnsi="Times" w:cs="Times"/>
          <w:i/>
          <w:sz w:val="22"/>
        </w:rPr>
      </w:pPr>
      <w:r w:rsidRPr="00CA12E1">
        <w:rPr>
          <w:rFonts w:ascii="Times" w:hAnsi="Times" w:cs="Times"/>
          <w:b/>
          <w:i/>
          <w:sz w:val="22"/>
        </w:rPr>
        <w:t xml:space="preserve">Proposal </w:t>
      </w:r>
      <w:r w:rsidR="00101C0F">
        <w:rPr>
          <w:rFonts w:ascii="Times" w:hAnsi="Times" w:cs="Times"/>
          <w:b/>
          <w:i/>
          <w:sz w:val="22"/>
        </w:rPr>
        <w:t>3</w:t>
      </w:r>
      <w:r w:rsidRPr="00CA12E1">
        <w:rPr>
          <w:rFonts w:ascii="Times" w:hAnsi="Times" w:cs="Times"/>
          <w:i/>
          <w:sz w:val="22"/>
        </w:rPr>
        <w:t xml:space="preserve">: </w:t>
      </w:r>
      <w:r>
        <w:rPr>
          <w:rFonts w:ascii="Times" w:hAnsi="Times" w:cs="Times"/>
          <w:i/>
          <w:sz w:val="22"/>
        </w:rPr>
        <w:t xml:space="preserve">For UE Capability 2, </w:t>
      </w:r>
      <w:r w:rsidRPr="00CA12E1">
        <w:rPr>
          <w:rFonts w:ascii="Times" w:hAnsi="Times" w:cs="Times"/>
          <w:i/>
          <w:sz w:val="22"/>
        </w:rPr>
        <w:t>Alt</w:t>
      </w:r>
      <w:r>
        <w:rPr>
          <w:rFonts w:ascii="Times" w:hAnsi="Times" w:cs="Times"/>
          <w:i/>
          <w:sz w:val="22"/>
        </w:rPr>
        <w:t>3-</w:t>
      </w:r>
      <w:r w:rsidRPr="00CA12E1">
        <w:rPr>
          <w:rFonts w:ascii="Times" w:hAnsi="Times" w:cs="Times"/>
          <w:i/>
          <w:sz w:val="22"/>
        </w:rPr>
        <w:t xml:space="preserve">1 is </w:t>
      </w:r>
      <w:r>
        <w:rPr>
          <w:rFonts w:ascii="Times" w:hAnsi="Times" w:cs="Times"/>
          <w:i/>
          <w:sz w:val="22"/>
        </w:rPr>
        <w:t xml:space="preserve">not </w:t>
      </w:r>
      <w:r w:rsidRPr="00CA12E1">
        <w:rPr>
          <w:rFonts w:ascii="Times" w:hAnsi="Times" w:cs="Times"/>
          <w:i/>
          <w:sz w:val="22"/>
        </w:rPr>
        <w:t>supported.</w:t>
      </w:r>
    </w:p>
    <w:p w14:paraId="7978C3DA" w14:textId="16C69263" w:rsidR="00345678" w:rsidRDefault="00345678" w:rsidP="00345678">
      <w:pPr>
        <w:spacing w:line="276" w:lineRule="auto"/>
        <w:contextualSpacing/>
        <w:jc w:val="both"/>
        <w:rPr>
          <w:rFonts w:ascii="Times" w:hAnsi="Times" w:cs="Times"/>
          <w:sz w:val="22"/>
        </w:rPr>
      </w:pPr>
    </w:p>
    <w:p w14:paraId="5AEAA845" w14:textId="77777777" w:rsidR="00101C0F" w:rsidRPr="00345678" w:rsidRDefault="00101C0F" w:rsidP="00345678">
      <w:pPr>
        <w:spacing w:line="276" w:lineRule="auto"/>
        <w:contextualSpacing/>
        <w:jc w:val="both"/>
        <w:rPr>
          <w:rFonts w:ascii="Times" w:hAnsi="Times" w:cs="Times"/>
          <w:sz w:val="22"/>
        </w:rPr>
      </w:pPr>
    </w:p>
    <w:p w14:paraId="395FAE46" w14:textId="685F80C6" w:rsidR="007E64DA" w:rsidRDefault="00345678" w:rsidP="00345678">
      <w:pPr>
        <w:spacing w:line="276" w:lineRule="auto"/>
        <w:contextualSpacing/>
        <w:jc w:val="both"/>
        <w:rPr>
          <w:rFonts w:ascii="Times" w:hAnsi="Times" w:cs="Times"/>
          <w:sz w:val="22"/>
        </w:rPr>
      </w:pPr>
      <w:r w:rsidRPr="007E64DA">
        <w:rPr>
          <w:rFonts w:ascii="Times" w:hAnsi="Times" w:cs="Times"/>
          <w:b/>
          <w:sz w:val="22"/>
          <w:highlight w:val="lightGray"/>
        </w:rPr>
        <w:t>Alt3-2: Option3+Option2+ Option1-1</w:t>
      </w:r>
      <w:r w:rsidRPr="00345678">
        <w:rPr>
          <w:rFonts w:ascii="Times" w:hAnsi="Times" w:cs="Times"/>
          <w:sz w:val="22"/>
        </w:rPr>
        <w:t xml:space="preserve"> </w:t>
      </w:r>
    </w:p>
    <w:tbl>
      <w:tblPr>
        <w:tblStyle w:val="TableGrid"/>
        <w:tblW w:w="0" w:type="auto"/>
        <w:tblLook w:val="04A0" w:firstRow="1" w:lastRow="0" w:firstColumn="1" w:lastColumn="0" w:noHBand="0" w:noVBand="1"/>
      </w:tblPr>
      <w:tblGrid>
        <w:gridCol w:w="10160"/>
      </w:tblGrid>
      <w:tr w:rsidR="007E64DA" w14:paraId="6ABF49A9" w14:textId="77777777" w:rsidTr="007E64DA">
        <w:tc>
          <w:tcPr>
            <w:tcW w:w="10160" w:type="dxa"/>
          </w:tcPr>
          <w:p w14:paraId="68827D65" w14:textId="77777777" w:rsidR="007E64DA" w:rsidRPr="00345678" w:rsidRDefault="007E64DA" w:rsidP="007E64DA">
            <w:pPr>
              <w:spacing w:line="276" w:lineRule="auto"/>
              <w:contextualSpacing/>
              <w:rPr>
                <w:rFonts w:ascii="Times" w:hAnsi="Times" w:cs="Times"/>
                <w:sz w:val="22"/>
              </w:rPr>
            </w:pPr>
            <w:r w:rsidRPr="00345678">
              <w:rPr>
                <w:rFonts w:ascii="Times" w:hAnsi="Times" w:cs="Times"/>
                <w:sz w:val="22"/>
              </w:rPr>
              <w:t>(Multiple SRS resources with different number of SRS port(s) in each resource)</w:t>
            </w:r>
          </w:p>
          <w:p w14:paraId="396E7698" w14:textId="77777777" w:rsidR="007E64DA" w:rsidRDefault="007E64DA" w:rsidP="008F0D35">
            <w:pPr>
              <w:pStyle w:val="ListParagraph"/>
              <w:numPr>
                <w:ilvl w:val="0"/>
                <w:numId w:val="11"/>
              </w:numPr>
              <w:spacing w:line="276" w:lineRule="auto"/>
              <w:contextualSpacing/>
              <w:rPr>
                <w:rFonts w:ascii="Times" w:hAnsi="Times" w:cs="Times"/>
              </w:rPr>
            </w:pPr>
            <w:r w:rsidRPr="00345678">
              <w:rPr>
                <w:rFonts w:ascii="Times" w:hAnsi="Times" w:cs="Times"/>
              </w:rPr>
              <w:t>UE is configured with one SRS resource (without virtualization)</w:t>
            </w:r>
          </w:p>
          <w:p w14:paraId="4F65CA95" w14:textId="77777777" w:rsidR="007E64DA" w:rsidRDefault="007E64DA" w:rsidP="008F0D35">
            <w:pPr>
              <w:pStyle w:val="ListParagraph"/>
              <w:numPr>
                <w:ilvl w:val="0"/>
                <w:numId w:val="11"/>
              </w:numPr>
              <w:spacing w:line="276" w:lineRule="auto"/>
              <w:contextualSpacing/>
              <w:rPr>
                <w:rFonts w:ascii="Times" w:hAnsi="Times" w:cs="Times"/>
              </w:rPr>
            </w:pPr>
            <w:r w:rsidRPr="007E64DA">
              <w:rPr>
                <w:rFonts w:ascii="Times" w:hAnsi="Times" w:cs="Times"/>
              </w:rPr>
              <w:t>gNB can configure the UE to use a subset of TPMIs that combine ports in a layer to produce full power transmission.</w:t>
            </w:r>
          </w:p>
          <w:p w14:paraId="0AFAD772" w14:textId="77777777" w:rsidR="007E64DA" w:rsidRDefault="007E64DA" w:rsidP="008F0D35">
            <w:pPr>
              <w:pStyle w:val="ListParagraph"/>
              <w:numPr>
                <w:ilvl w:val="1"/>
                <w:numId w:val="11"/>
              </w:numPr>
              <w:spacing w:line="276" w:lineRule="auto"/>
              <w:contextualSpacing/>
              <w:rPr>
                <w:rFonts w:ascii="Times" w:hAnsi="Times" w:cs="Times"/>
              </w:rPr>
            </w:pPr>
            <w:r w:rsidRPr="007E64DA">
              <w:rPr>
                <w:rFonts w:ascii="Times" w:hAnsi="Times" w:cs="Times"/>
              </w:rPr>
              <w:t xml:space="preserve">A new </w:t>
            </w:r>
            <w:proofErr w:type="spellStart"/>
            <w:r w:rsidRPr="007E64DA">
              <w:rPr>
                <w:rFonts w:ascii="Times" w:hAnsi="Times" w:cs="Times"/>
              </w:rPr>
              <w:t>codebookSubset</w:t>
            </w:r>
            <w:proofErr w:type="spellEnd"/>
            <w:r w:rsidRPr="007E64DA">
              <w:rPr>
                <w:rFonts w:ascii="Times" w:hAnsi="Times" w:cs="Times"/>
              </w:rPr>
              <w:t xml:space="preserve"> is introduced only for the rank value(s) where full power transmission in UL is not achievable, includes the TPMI precoders in </w:t>
            </w:r>
            <w:proofErr w:type="spellStart"/>
            <w:r w:rsidRPr="007E64DA">
              <w:rPr>
                <w:rFonts w:ascii="Times" w:hAnsi="Times" w:cs="Times"/>
              </w:rPr>
              <w:t>codebookSubset</w:t>
            </w:r>
            <w:proofErr w:type="spellEnd"/>
            <w:r w:rsidRPr="007E64DA">
              <w:rPr>
                <w:rFonts w:ascii="Times" w:hAnsi="Times" w:cs="Times"/>
              </w:rPr>
              <w:t xml:space="preserve"> = </w:t>
            </w:r>
            <w:proofErr w:type="spellStart"/>
            <w:r w:rsidRPr="007E64DA">
              <w:rPr>
                <w:rFonts w:ascii="Times" w:hAnsi="Times" w:cs="Times"/>
              </w:rPr>
              <w:t>partialAndNonCoherent</w:t>
            </w:r>
            <w:proofErr w:type="spellEnd"/>
            <w:r w:rsidRPr="007E64DA">
              <w:rPr>
                <w:rFonts w:ascii="Times" w:hAnsi="Times" w:cs="Times"/>
              </w:rPr>
              <w:t xml:space="preserve"> and </w:t>
            </w:r>
            <w:proofErr w:type="spellStart"/>
            <w:r w:rsidRPr="007E64DA">
              <w:rPr>
                <w:rFonts w:ascii="Times" w:hAnsi="Times" w:cs="Times"/>
              </w:rPr>
              <w:t>fullyAndPartialAndNonCoherent</w:t>
            </w:r>
            <w:proofErr w:type="spellEnd"/>
            <w:r w:rsidRPr="007E64DA">
              <w:rPr>
                <w:rFonts w:ascii="Times" w:hAnsi="Times" w:cs="Times"/>
              </w:rPr>
              <w:t xml:space="preserve"> defined in Rel-15</w:t>
            </w:r>
          </w:p>
          <w:p w14:paraId="4BB7C6AC" w14:textId="77777777" w:rsidR="007E64DA" w:rsidRDefault="007E64DA" w:rsidP="008F0D35">
            <w:pPr>
              <w:pStyle w:val="ListParagraph"/>
              <w:numPr>
                <w:ilvl w:val="2"/>
                <w:numId w:val="11"/>
              </w:numPr>
              <w:spacing w:line="276" w:lineRule="auto"/>
              <w:contextualSpacing/>
              <w:rPr>
                <w:rFonts w:ascii="Times" w:hAnsi="Times" w:cs="Times"/>
              </w:rPr>
            </w:pPr>
            <w:r w:rsidRPr="007E64DA">
              <w:rPr>
                <w:rFonts w:ascii="Times" w:hAnsi="Times" w:cs="Times"/>
              </w:rPr>
              <w:t>Alt1: Only a subset of the non-antenna selection TPMI precoder(s) is(are) supported</w:t>
            </w:r>
          </w:p>
          <w:p w14:paraId="789F2DA4" w14:textId="77777777" w:rsidR="007E64DA" w:rsidRDefault="007E64DA" w:rsidP="008F0D35">
            <w:pPr>
              <w:pStyle w:val="ListParagraph"/>
              <w:numPr>
                <w:ilvl w:val="2"/>
                <w:numId w:val="11"/>
              </w:numPr>
              <w:spacing w:line="276" w:lineRule="auto"/>
              <w:contextualSpacing/>
              <w:rPr>
                <w:rFonts w:ascii="Times" w:hAnsi="Times" w:cs="Times"/>
              </w:rPr>
            </w:pPr>
            <w:r w:rsidRPr="007E64DA">
              <w:rPr>
                <w:rFonts w:ascii="Times" w:hAnsi="Times" w:cs="Times"/>
              </w:rPr>
              <w:t xml:space="preserve">Alt2: </w:t>
            </w:r>
            <w:proofErr w:type="gramStart"/>
            <w:r w:rsidRPr="007E64DA">
              <w:rPr>
                <w:rFonts w:ascii="Times" w:hAnsi="Times" w:cs="Times"/>
              </w:rPr>
              <w:t>All of</w:t>
            </w:r>
            <w:proofErr w:type="gramEnd"/>
            <w:r w:rsidRPr="007E64DA">
              <w:rPr>
                <w:rFonts w:ascii="Times" w:hAnsi="Times" w:cs="Times"/>
              </w:rPr>
              <w:t xml:space="preserve"> the non-antenna selection TPMI precoders are supported</w:t>
            </w:r>
          </w:p>
          <w:p w14:paraId="210920A4" w14:textId="77777777" w:rsidR="007E64DA" w:rsidRDefault="007E64DA" w:rsidP="008F0D35">
            <w:pPr>
              <w:pStyle w:val="ListParagraph"/>
              <w:numPr>
                <w:ilvl w:val="1"/>
                <w:numId w:val="11"/>
              </w:numPr>
              <w:spacing w:line="276" w:lineRule="auto"/>
              <w:contextualSpacing/>
              <w:rPr>
                <w:rFonts w:ascii="Times" w:hAnsi="Times" w:cs="Times"/>
              </w:rPr>
            </w:pPr>
            <w:r w:rsidRPr="007E64DA">
              <w:rPr>
                <w:rFonts w:ascii="Times" w:hAnsi="Times" w:cs="Times"/>
              </w:rPr>
              <w:t>A different SRS port is transmitted on each Tx chain (small delay CDD maybe transparently applied)</w:t>
            </w:r>
          </w:p>
          <w:p w14:paraId="61649544" w14:textId="755D8D78" w:rsidR="007E64DA" w:rsidRDefault="007E64DA" w:rsidP="008F0D35">
            <w:pPr>
              <w:pStyle w:val="ListParagraph"/>
              <w:numPr>
                <w:ilvl w:val="1"/>
                <w:numId w:val="11"/>
              </w:numPr>
              <w:spacing w:line="276" w:lineRule="auto"/>
              <w:contextualSpacing/>
              <w:rPr>
                <w:rFonts w:ascii="Times" w:hAnsi="Times" w:cs="Times"/>
              </w:rPr>
            </w:pPr>
            <w:r w:rsidRPr="00345678">
              <w:rPr>
                <w:rFonts w:ascii="Times" w:hAnsi="Times" w:cs="Times"/>
              </w:rPr>
              <w:t>gNB can coherently combine channel estimates from SRS according to TPMI when determining CQI/TPMI/RI</w:t>
            </w:r>
          </w:p>
        </w:tc>
      </w:tr>
    </w:tbl>
    <w:p w14:paraId="73052717" w14:textId="77777777" w:rsidR="001A7E0E" w:rsidRDefault="006B1DF2" w:rsidP="001A7E0E">
      <w:pPr>
        <w:spacing w:line="276" w:lineRule="auto"/>
        <w:ind w:firstLine="288"/>
        <w:contextualSpacing/>
        <w:jc w:val="both"/>
        <w:rPr>
          <w:rFonts w:ascii="Times" w:hAnsi="Times" w:cs="Times"/>
          <w:sz w:val="22"/>
        </w:rPr>
      </w:pPr>
      <w:r>
        <w:rPr>
          <w:rFonts w:ascii="Times" w:hAnsi="Times" w:cs="Times"/>
          <w:sz w:val="22"/>
        </w:rPr>
        <w:t>Alt3-2</w:t>
      </w:r>
      <w:r w:rsidR="001A7E0E">
        <w:rPr>
          <w:rFonts w:ascii="Times" w:hAnsi="Times" w:cs="Times"/>
          <w:sz w:val="22"/>
        </w:rPr>
        <w:t xml:space="preserve"> seems a bit </w:t>
      </w:r>
      <w:proofErr w:type="gramStart"/>
      <w:r w:rsidR="001A7E0E">
        <w:rPr>
          <w:rFonts w:ascii="Times" w:hAnsi="Times" w:cs="Times"/>
          <w:sz w:val="22"/>
        </w:rPr>
        <w:t>similar to</w:t>
      </w:r>
      <w:proofErr w:type="gramEnd"/>
      <w:r w:rsidR="001A7E0E">
        <w:rPr>
          <w:rFonts w:ascii="Times" w:hAnsi="Times" w:cs="Times"/>
          <w:sz w:val="22"/>
        </w:rPr>
        <w:t xml:space="preserve"> Alt1 with some emphasis on possibility of using combined channel estimates for uplink CSI determination. As stated earlier, in absence of any knowledge about the level of phase/amplitude incoherency, we do not support CDD-based virtualization as it may not be beneficial.</w:t>
      </w:r>
    </w:p>
    <w:p w14:paraId="4242B549" w14:textId="1700C726" w:rsidR="007E64DA" w:rsidRDefault="007E64DA" w:rsidP="00345678">
      <w:pPr>
        <w:spacing w:line="276" w:lineRule="auto"/>
        <w:contextualSpacing/>
        <w:jc w:val="both"/>
        <w:rPr>
          <w:rFonts w:ascii="Times" w:hAnsi="Times" w:cs="Times"/>
          <w:sz w:val="22"/>
        </w:rPr>
      </w:pPr>
    </w:p>
    <w:p w14:paraId="469C33B8" w14:textId="1A0CB8D5" w:rsidR="001A7E0E" w:rsidRDefault="001A7E0E" w:rsidP="001A7E0E">
      <w:pPr>
        <w:spacing w:line="276" w:lineRule="auto"/>
        <w:contextualSpacing/>
        <w:jc w:val="both"/>
        <w:rPr>
          <w:rFonts w:ascii="Times" w:hAnsi="Times" w:cs="Times"/>
          <w:i/>
          <w:sz w:val="22"/>
        </w:rPr>
      </w:pPr>
      <w:r w:rsidRPr="00CA12E1">
        <w:rPr>
          <w:rFonts w:ascii="Times" w:hAnsi="Times" w:cs="Times"/>
          <w:b/>
          <w:i/>
          <w:sz w:val="22"/>
        </w:rPr>
        <w:t xml:space="preserve">Proposal </w:t>
      </w:r>
      <w:r w:rsidR="00101C0F">
        <w:rPr>
          <w:rFonts w:ascii="Times" w:hAnsi="Times" w:cs="Times"/>
          <w:b/>
          <w:i/>
          <w:sz w:val="22"/>
        </w:rPr>
        <w:t>4</w:t>
      </w:r>
      <w:r w:rsidRPr="00CA12E1">
        <w:rPr>
          <w:rFonts w:ascii="Times" w:hAnsi="Times" w:cs="Times"/>
          <w:i/>
          <w:sz w:val="22"/>
        </w:rPr>
        <w:t xml:space="preserve">: </w:t>
      </w:r>
      <w:r w:rsidRPr="003F351C">
        <w:rPr>
          <w:rFonts w:ascii="Times" w:hAnsi="Times" w:cs="Times"/>
          <w:i/>
          <w:sz w:val="22"/>
        </w:rPr>
        <w:t xml:space="preserve">For UE Capability 2, </w:t>
      </w:r>
      <w:r w:rsidRPr="00CA12E1">
        <w:rPr>
          <w:rFonts w:ascii="Times" w:hAnsi="Times" w:cs="Times"/>
          <w:i/>
          <w:sz w:val="22"/>
        </w:rPr>
        <w:t>Alt</w:t>
      </w:r>
      <w:r>
        <w:rPr>
          <w:rFonts w:ascii="Times" w:hAnsi="Times" w:cs="Times"/>
          <w:i/>
          <w:sz w:val="22"/>
        </w:rPr>
        <w:t>3-2 can be further discussed and potentially combined with Alt1.</w:t>
      </w:r>
    </w:p>
    <w:p w14:paraId="13E4ABB6" w14:textId="77777777" w:rsidR="001A7E0E" w:rsidRDefault="001A7E0E" w:rsidP="00345678">
      <w:pPr>
        <w:spacing w:line="276" w:lineRule="auto"/>
        <w:contextualSpacing/>
        <w:jc w:val="both"/>
        <w:rPr>
          <w:rFonts w:ascii="Times" w:hAnsi="Times" w:cs="Times"/>
          <w:sz w:val="22"/>
        </w:rPr>
      </w:pPr>
    </w:p>
    <w:p w14:paraId="6C9362CD" w14:textId="77777777" w:rsidR="00345678" w:rsidRPr="00345678" w:rsidRDefault="00345678" w:rsidP="00345678">
      <w:pPr>
        <w:spacing w:line="276" w:lineRule="auto"/>
        <w:contextualSpacing/>
        <w:jc w:val="both"/>
        <w:rPr>
          <w:rFonts w:ascii="Times" w:hAnsi="Times" w:cs="Times"/>
          <w:sz w:val="22"/>
        </w:rPr>
      </w:pPr>
    </w:p>
    <w:p w14:paraId="6D424184" w14:textId="15DEAB83" w:rsidR="00345678" w:rsidRPr="00345678" w:rsidRDefault="00345678" w:rsidP="00345678">
      <w:pPr>
        <w:spacing w:line="276" w:lineRule="auto"/>
        <w:contextualSpacing/>
        <w:jc w:val="both"/>
        <w:rPr>
          <w:rFonts w:ascii="Times" w:hAnsi="Times" w:cs="Times"/>
          <w:sz w:val="22"/>
        </w:rPr>
      </w:pPr>
      <w:r w:rsidRPr="00AD4B4D">
        <w:rPr>
          <w:rFonts w:ascii="Times" w:hAnsi="Times" w:cs="Times"/>
          <w:b/>
          <w:sz w:val="22"/>
          <w:highlight w:val="lightGray"/>
        </w:rPr>
        <w:t>Alt5: FDM multi-port simultaneous transmission</w:t>
      </w:r>
    </w:p>
    <w:tbl>
      <w:tblPr>
        <w:tblStyle w:val="TableGrid"/>
        <w:tblW w:w="0" w:type="auto"/>
        <w:tblLook w:val="04A0" w:firstRow="1" w:lastRow="0" w:firstColumn="1" w:lastColumn="0" w:noHBand="0" w:noVBand="1"/>
      </w:tblPr>
      <w:tblGrid>
        <w:gridCol w:w="10160"/>
      </w:tblGrid>
      <w:tr w:rsidR="00AD4B4D" w14:paraId="4036E75C" w14:textId="77777777" w:rsidTr="00AD4B4D">
        <w:tc>
          <w:tcPr>
            <w:tcW w:w="10160" w:type="dxa"/>
          </w:tcPr>
          <w:p w14:paraId="1F7E7FEB" w14:textId="64ADA8DC" w:rsidR="00AD4B4D" w:rsidRPr="00345678" w:rsidRDefault="00AD4B4D" w:rsidP="008F0D35">
            <w:pPr>
              <w:pStyle w:val="ListParagraph"/>
              <w:numPr>
                <w:ilvl w:val="0"/>
                <w:numId w:val="11"/>
              </w:numPr>
              <w:spacing w:line="276" w:lineRule="auto"/>
              <w:contextualSpacing/>
              <w:rPr>
                <w:rFonts w:ascii="Times" w:hAnsi="Times" w:cs="Times"/>
              </w:rPr>
            </w:pPr>
            <w:r w:rsidRPr="00345678">
              <w:rPr>
                <w:rFonts w:ascii="Times" w:hAnsi="Times" w:cs="Times"/>
              </w:rPr>
              <w:t>The scheduled RBs are divided into several RB sets, each of which is associated with a respective antenna port or antenna port set (ports of which should be coherent)</w:t>
            </w:r>
          </w:p>
          <w:p w14:paraId="52FE19AF" w14:textId="54680D25" w:rsidR="00AD4B4D" w:rsidRPr="00345678" w:rsidRDefault="00AD4B4D" w:rsidP="008F0D35">
            <w:pPr>
              <w:pStyle w:val="ListParagraph"/>
              <w:numPr>
                <w:ilvl w:val="1"/>
                <w:numId w:val="11"/>
              </w:numPr>
              <w:spacing w:line="276" w:lineRule="auto"/>
              <w:contextualSpacing/>
              <w:rPr>
                <w:rFonts w:ascii="Times" w:hAnsi="Times" w:cs="Times"/>
              </w:rPr>
            </w:pPr>
            <w:r w:rsidRPr="00345678">
              <w:rPr>
                <w:rFonts w:ascii="Times" w:hAnsi="Times" w:cs="Times"/>
              </w:rPr>
              <w:t xml:space="preserve">E.g., four PRBs are allocated to the UE for </w:t>
            </w:r>
            <w:proofErr w:type="gramStart"/>
            <w:r w:rsidRPr="00345678">
              <w:rPr>
                <w:rFonts w:ascii="Times" w:hAnsi="Times" w:cs="Times"/>
              </w:rPr>
              <w:t>one layer</w:t>
            </w:r>
            <w:proofErr w:type="gramEnd"/>
            <w:r w:rsidRPr="00345678">
              <w:rPr>
                <w:rFonts w:ascii="Times" w:hAnsi="Times" w:cs="Times"/>
              </w:rPr>
              <w:t xml:space="preserve">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6F329B77" w14:textId="77777777" w:rsidR="00AD4B4D" w:rsidRDefault="00AD4B4D" w:rsidP="008F0D35">
            <w:pPr>
              <w:pStyle w:val="ListParagraph"/>
              <w:numPr>
                <w:ilvl w:val="0"/>
                <w:numId w:val="11"/>
              </w:numPr>
              <w:spacing w:line="276" w:lineRule="auto"/>
              <w:contextualSpacing/>
              <w:rPr>
                <w:rFonts w:ascii="Times" w:hAnsi="Times" w:cs="Times"/>
              </w:rPr>
            </w:pPr>
            <w:r w:rsidRPr="00345678">
              <w:rPr>
                <w:rFonts w:ascii="Times" w:hAnsi="Times" w:cs="Times"/>
              </w:rPr>
              <w:t>This is applicable to both CP-OFDM and DFT-s-OFDM</w:t>
            </w:r>
          </w:p>
          <w:p w14:paraId="30E2FBFB" w14:textId="79A94E6D" w:rsidR="00AD4B4D" w:rsidRPr="00AD4B4D" w:rsidRDefault="00AD4B4D" w:rsidP="008F0D35">
            <w:pPr>
              <w:pStyle w:val="ListParagraph"/>
              <w:numPr>
                <w:ilvl w:val="1"/>
                <w:numId w:val="11"/>
              </w:numPr>
              <w:spacing w:line="276" w:lineRule="auto"/>
              <w:contextualSpacing/>
              <w:rPr>
                <w:rFonts w:ascii="Times" w:hAnsi="Times" w:cs="Times"/>
              </w:rPr>
            </w:pPr>
            <w:r w:rsidRPr="00AD4B4D">
              <w:rPr>
                <w:rFonts w:ascii="Times" w:hAnsi="Times" w:cs="Times"/>
              </w:rPr>
              <w:t>For DFT-s-OFDM, one DFT is applied to one RB set</w:t>
            </w:r>
          </w:p>
          <w:p w14:paraId="0EE988F4" w14:textId="3577D5B4" w:rsidR="00AD4B4D" w:rsidRPr="00345678" w:rsidRDefault="00AD4B4D" w:rsidP="008F0D35">
            <w:pPr>
              <w:pStyle w:val="ListParagraph"/>
              <w:numPr>
                <w:ilvl w:val="0"/>
                <w:numId w:val="11"/>
              </w:numPr>
              <w:spacing w:line="276" w:lineRule="auto"/>
              <w:contextualSpacing/>
              <w:rPr>
                <w:rFonts w:ascii="Times" w:hAnsi="Times" w:cs="Times"/>
              </w:rPr>
            </w:pPr>
            <w:r w:rsidRPr="00345678">
              <w:rPr>
                <w:rFonts w:ascii="Times" w:hAnsi="Times" w:cs="Times"/>
              </w:rPr>
              <w:t>This does not have spec impact on PRB bundling</w:t>
            </w:r>
          </w:p>
          <w:p w14:paraId="7355DE1D" w14:textId="2C2C8C24" w:rsidR="00AD4B4D" w:rsidRPr="00AD4B4D" w:rsidRDefault="00AD4B4D" w:rsidP="008F0D35">
            <w:pPr>
              <w:pStyle w:val="ListParagraph"/>
              <w:numPr>
                <w:ilvl w:val="0"/>
                <w:numId w:val="11"/>
              </w:numPr>
              <w:spacing w:line="276" w:lineRule="auto"/>
              <w:contextualSpacing/>
              <w:rPr>
                <w:rFonts w:ascii="Times" w:hAnsi="Times" w:cs="Times"/>
              </w:rPr>
            </w:pPr>
            <w:r w:rsidRPr="00345678">
              <w:rPr>
                <w:rFonts w:ascii="Times" w:hAnsi="Times" w:cs="Times"/>
              </w:rPr>
              <w:t xml:space="preserve">The minimal size of </w:t>
            </w:r>
            <w:proofErr w:type="gramStart"/>
            <w:r w:rsidRPr="00345678">
              <w:rPr>
                <w:rFonts w:ascii="Times" w:hAnsi="Times" w:cs="Times"/>
              </w:rPr>
              <w:t>a</w:t>
            </w:r>
            <w:proofErr w:type="gramEnd"/>
            <w:r w:rsidRPr="00345678">
              <w:rPr>
                <w:rFonts w:ascii="Times" w:hAnsi="Times" w:cs="Times"/>
              </w:rPr>
              <w:t xml:space="preserve"> RB set is 1 RB</w:t>
            </w:r>
          </w:p>
        </w:tc>
      </w:tr>
    </w:tbl>
    <w:p w14:paraId="6EC7EEC4" w14:textId="77777777" w:rsidR="00111197" w:rsidRDefault="00111197" w:rsidP="00111197">
      <w:pPr>
        <w:spacing w:line="276" w:lineRule="auto"/>
        <w:contextualSpacing/>
        <w:jc w:val="both"/>
        <w:rPr>
          <w:rFonts w:ascii="Times" w:hAnsi="Times" w:cs="Times"/>
          <w:sz w:val="22"/>
        </w:rPr>
      </w:pPr>
    </w:p>
    <w:p w14:paraId="04DC8A57" w14:textId="54A86810" w:rsidR="009A2944" w:rsidRPr="00412E3C" w:rsidRDefault="00AE59D2" w:rsidP="00111197">
      <w:pPr>
        <w:spacing w:line="276" w:lineRule="auto"/>
        <w:contextualSpacing/>
        <w:jc w:val="both"/>
        <w:rPr>
          <w:rFonts w:ascii="Times" w:hAnsi="Times" w:cs="Times"/>
          <w:sz w:val="22"/>
        </w:rPr>
      </w:pPr>
      <w:r>
        <w:rPr>
          <w:rFonts w:ascii="Times" w:hAnsi="Times" w:cs="Times"/>
          <w:sz w:val="22"/>
        </w:rPr>
        <w:t xml:space="preserve">While Alt5 may seem to allow a UE to achieve full transmission power, it cannot be considered as a MIMO transmission that is the scope of this work. Also, it is not clear how CSI should be measured and interpreted as the transmission resources for each port are completely orthogonal. For example, </w:t>
      </w:r>
      <w:r w:rsidR="003F351C">
        <w:rPr>
          <w:rFonts w:ascii="Times" w:hAnsi="Times" w:cs="Times"/>
          <w:sz w:val="22"/>
        </w:rPr>
        <w:t>transmission rank doe</w:t>
      </w:r>
      <w:r>
        <w:rPr>
          <w:rFonts w:ascii="Times" w:hAnsi="Times" w:cs="Times"/>
          <w:sz w:val="22"/>
        </w:rPr>
        <w:t xml:space="preserve">s </w:t>
      </w:r>
      <w:r w:rsidR="003F351C">
        <w:rPr>
          <w:rFonts w:ascii="Times" w:hAnsi="Times" w:cs="Times"/>
          <w:sz w:val="22"/>
        </w:rPr>
        <w:t xml:space="preserve">not represent anything </w:t>
      </w:r>
      <w:r>
        <w:rPr>
          <w:rFonts w:ascii="Times" w:hAnsi="Times" w:cs="Times"/>
          <w:sz w:val="22"/>
        </w:rPr>
        <w:t>mean</w:t>
      </w:r>
      <w:r w:rsidR="003F351C">
        <w:rPr>
          <w:rFonts w:ascii="Times" w:hAnsi="Times" w:cs="Times"/>
          <w:sz w:val="22"/>
        </w:rPr>
        <w:t xml:space="preserve">ingful as there cannot be a </w:t>
      </w:r>
      <w:proofErr w:type="gramStart"/>
      <w:r w:rsidR="003F351C">
        <w:rPr>
          <w:rFonts w:ascii="Times" w:hAnsi="Times" w:cs="Times"/>
          <w:sz w:val="22"/>
        </w:rPr>
        <w:t>two layer</w:t>
      </w:r>
      <w:proofErr w:type="gramEnd"/>
      <w:r w:rsidR="003F351C">
        <w:rPr>
          <w:rFonts w:ascii="Times" w:hAnsi="Times" w:cs="Times"/>
          <w:sz w:val="22"/>
        </w:rPr>
        <w:t xml:space="preserve"> transmission from a single antenna. Moreover, from implementation perspective</w:t>
      </w:r>
      <w:r w:rsidR="00111197" w:rsidRPr="00111197">
        <w:rPr>
          <w:rFonts w:ascii="Times" w:hAnsi="Times" w:cs="Times"/>
          <w:sz w:val="22"/>
        </w:rPr>
        <w:t xml:space="preserve">, per transmission layer, a UE may need to have either two IDFT/DFT + DAC, or two very highly selective filters that may not be an efficient and attractive approach for implementation. In other words, </w:t>
      </w:r>
      <w:r w:rsidR="003F351C">
        <w:rPr>
          <w:rFonts w:ascii="Times" w:hAnsi="Times" w:cs="Times"/>
          <w:sz w:val="22"/>
        </w:rPr>
        <w:lastRenderedPageBreak/>
        <w:t>for a 2TX transmission, each set of</w:t>
      </w:r>
      <w:r w:rsidR="00111197" w:rsidRPr="00111197">
        <w:rPr>
          <w:rFonts w:ascii="Times" w:hAnsi="Times" w:cs="Times"/>
          <w:sz w:val="22"/>
        </w:rPr>
        <w:t xml:space="preserve"> RB</w:t>
      </w:r>
      <w:r w:rsidR="003F351C">
        <w:rPr>
          <w:rFonts w:ascii="Times" w:hAnsi="Times" w:cs="Times"/>
          <w:sz w:val="22"/>
        </w:rPr>
        <w:t>s</w:t>
      </w:r>
      <w:r w:rsidR="00111197" w:rsidRPr="00111197">
        <w:rPr>
          <w:rFonts w:ascii="Times" w:hAnsi="Times" w:cs="Times"/>
          <w:sz w:val="22"/>
        </w:rPr>
        <w:t xml:space="preserve"> should be processed differently than </w:t>
      </w:r>
      <w:r w:rsidR="003F351C">
        <w:rPr>
          <w:rFonts w:ascii="Times" w:hAnsi="Times" w:cs="Times"/>
          <w:sz w:val="22"/>
        </w:rPr>
        <w:t>the other set</w:t>
      </w:r>
      <w:r w:rsidR="00111197" w:rsidRPr="00111197">
        <w:rPr>
          <w:rFonts w:ascii="Times" w:hAnsi="Times" w:cs="Times"/>
          <w:sz w:val="22"/>
        </w:rPr>
        <w:t xml:space="preserve"> before </w:t>
      </w:r>
      <w:r w:rsidR="003F351C">
        <w:rPr>
          <w:rFonts w:ascii="Times" w:hAnsi="Times" w:cs="Times"/>
          <w:sz w:val="22"/>
        </w:rPr>
        <w:t>be</w:t>
      </w:r>
      <w:r w:rsidR="00111197" w:rsidRPr="00111197">
        <w:rPr>
          <w:rFonts w:ascii="Times" w:hAnsi="Times" w:cs="Times"/>
          <w:sz w:val="22"/>
        </w:rPr>
        <w:t xml:space="preserve">ing </w:t>
      </w:r>
      <w:r w:rsidR="003F351C">
        <w:rPr>
          <w:rFonts w:ascii="Times" w:hAnsi="Times" w:cs="Times"/>
          <w:sz w:val="22"/>
        </w:rPr>
        <w:t xml:space="preserve">fed </w:t>
      </w:r>
      <w:r w:rsidR="00111197" w:rsidRPr="00111197">
        <w:rPr>
          <w:rFonts w:ascii="Times" w:hAnsi="Times" w:cs="Times"/>
          <w:sz w:val="22"/>
        </w:rPr>
        <w:t>to the antenna ports #0 and #1.</w:t>
      </w:r>
    </w:p>
    <w:p w14:paraId="3D5F35A8" w14:textId="409AF2C3" w:rsidR="009120E2" w:rsidRDefault="009120E2" w:rsidP="009120E2">
      <w:pPr>
        <w:spacing w:line="276" w:lineRule="auto"/>
        <w:contextualSpacing/>
        <w:jc w:val="both"/>
        <w:rPr>
          <w:rFonts w:ascii="Times" w:hAnsi="Times" w:cs="Times"/>
          <w:i/>
          <w:sz w:val="22"/>
        </w:rPr>
      </w:pPr>
      <w:r w:rsidRPr="00CA12E1">
        <w:rPr>
          <w:rFonts w:ascii="Times" w:hAnsi="Times" w:cs="Times"/>
          <w:b/>
          <w:i/>
          <w:sz w:val="22"/>
        </w:rPr>
        <w:t xml:space="preserve">Proposal </w:t>
      </w:r>
      <w:r w:rsidR="005D6BA3">
        <w:rPr>
          <w:rFonts w:ascii="Times" w:hAnsi="Times" w:cs="Times"/>
          <w:b/>
          <w:i/>
          <w:sz w:val="22"/>
        </w:rPr>
        <w:t>5</w:t>
      </w:r>
      <w:r w:rsidRPr="00CA12E1">
        <w:rPr>
          <w:rFonts w:ascii="Times" w:hAnsi="Times" w:cs="Times"/>
          <w:i/>
          <w:sz w:val="22"/>
        </w:rPr>
        <w:t xml:space="preserve">: </w:t>
      </w:r>
      <w:r w:rsidR="003F351C" w:rsidRPr="003F351C">
        <w:rPr>
          <w:rFonts w:ascii="Times" w:hAnsi="Times" w:cs="Times"/>
          <w:i/>
          <w:sz w:val="22"/>
        </w:rPr>
        <w:t xml:space="preserve">For UE Capability 2, </w:t>
      </w:r>
      <w:r w:rsidRPr="00CA12E1">
        <w:rPr>
          <w:rFonts w:ascii="Times" w:hAnsi="Times" w:cs="Times"/>
          <w:i/>
          <w:sz w:val="22"/>
        </w:rPr>
        <w:t>Alt</w:t>
      </w:r>
      <w:r w:rsidR="003F351C">
        <w:rPr>
          <w:rFonts w:ascii="Times" w:hAnsi="Times" w:cs="Times"/>
          <w:i/>
          <w:sz w:val="22"/>
        </w:rPr>
        <w:t>5 is not supported.</w:t>
      </w:r>
    </w:p>
    <w:p w14:paraId="0EE1BD03" w14:textId="77777777" w:rsidR="009120E2" w:rsidRPr="009A2944" w:rsidRDefault="009120E2" w:rsidP="009A2944">
      <w:pPr>
        <w:rPr>
          <w:lang w:val="en-US"/>
        </w:rPr>
      </w:pPr>
    </w:p>
    <w:p w14:paraId="4E630EC4" w14:textId="023DFBD5" w:rsidR="00515C14" w:rsidRPr="00AE2707" w:rsidRDefault="009A2944" w:rsidP="00C819D0">
      <w:pPr>
        <w:pStyle w:val="Heading1"/>
        <w:numPr>
          <w:ilvl w:val="0"/>
          <w:numId w:val="4"/>
        </w:numPr>
        <w:spacing w:before="0" w:after="0" w:line="276" w:lineRule="auto"/>
        <w:contextualSpacing/>
        <w:jc w:val="both"/>
        <w:rPr>
          <w:rFonts w:cs="Arial"/>
          <w:smallCaps/>
          <w:lang w:val="en-US"/>
        </w:rPr>
      </w:pPr>
      <w:r>
        <w:rPr>
          <w:rFonts w:cs="Arial"/>
          <w:smallCaps/>
          <w:lang w:val="en-US"/>
        </w:rPr>
        <w:t>UL</w:t>
      </w:r>
      <w:r w:rsidR="004151E9">
        <w:rPr>
          <w:rFonts w:cs="Arial"/>
          <w:smallCaps/>
          <w:lang w:val="en-US"/>
        </w:rPr>
        <w:t xml:space="preserve"> </w:t>
      </w:r>
      <w:r>
        <w:rPr>
          <w:rFonts w:cs="Arial"/>
          <w:smallCaps/>
          <w:lang w:val="en-US"/>
        </w:rPr>
        <w:t>Transmission with Cap3</w:t>
      </w:r>
      <w:r w:rsidR="00AF7263">
        <w:rPr>
          <w:rFonts w:cs="Arial"/>
          <w:smallCaps/>
          <w:lang w:val="en-US"/>
        </w:rPr>
        <w:t xml:space="preserve"> UEs</w:t>
      </w:r>
    </w:p>
    <w:p w14:paraId="15AFF5FA" w14:textId="56CC4CB7" w:rsidR="00C31D47" w:rsidRPr="008756F6" w:rsidRDefault="002723A3" w:rsidP="008756F6">
      <w:pPr>
        <w:pStyle w:val="BodyText"/>
        <w:spacing w:line="276" w:lineRule="auto"/>
        <w:ind w:firstLine="288"/>
        <w:rPr>
          <w:sz w:val="22"/>
        </w:rPr>
      </w:pPr>
      <w:r w:rsidRPr="008756F6">
        <w:rPr>
          <w:sz w:val="22"/>
          <w:szCs w:val="22"/>
        </w:rPr>
        <w:t>In</w:t>
      </w:r>
      <w:r w:rsidRPr="008756F6">
        <w:rPr>
          <w:sz w:val="22"/>
        </w:rPr>
        <w:t xml:space="preserve"> a UE with Capability 3, high rated PAs, (e.g., full rated PAs) are placed only on a subset of TX RF chains. A UE with Capability 3, may be able to support high (e.g., full) power transmission only using a subset of precoders.</w:t>
      </w:r>
      <w:r w:rsidR="00C31D47" w:rsidRPr="008756F6">
        <w:rPr>
          <w:sz w:val="22"/>
        </w:rPr>
        <w:t xml:space="preserve"> Table 2 shows a few exemplary cases of PA options for a 4TX UE where a mix of low and high rated PAs are placed at each TX branch. As shown in the last column, assuming port combining (virtualization), each architecture option can support a certain coverage of full power capability.</w:t>
      </w:r>
      <w:r w:rsidR="008756F6">
        <w:rPr>
          <w:sz w:val="22"/>
        </w:rPr>
        <w:t xml:space="preserve"> As Table 1 demonstrates, each option represents a different level of full TX power capability in terms of the number of supported ports.</w:t>
      </w:r>
    </w:p>
    <w:tbl>
      <w:tblPr>
        <w:tblStyle w:val="TableGrid"/>
        <w:tblW w:w="0" w:type="auto"/>
        <w:jc w:val="center"/>
        <w:tblLook w:val="04A0" w:firstRow="1" w:lastRow="0" w:firstColumn="1" w:lastColumn="0" w:noHBand="0" w:noVBand="1"/>
      </w:tblPr>
      <w:tblGrid>
        <w:gridCol w:w="1221"/>
        <w:gridCol w:w="1195"/>
        <w:gridCol w:w="1196"/>
        <w:gridCol w:w="1196"/>
        <w:gridCol w:w="1196"/>
        <w:gridCol w:w="3356"/>
      </w:tblGrid>
      <w:tr w:rsidR="002723A3" w14:paraId="788B367C" w14:textId="77777777" w:rsidTr="00405B76">
        <w:trPr>
          <w:jc w:val="center"/>
        </w:trPr>
        <w:tc>
          <w:tcPr>
            <w:tcW w:w="9360" w:type="dxa"/>
            <w:gridSpan w:val="6"/>
            <w:tcBorders>
              <w:top w:val="nil"/>
              <w:left w:val="nil"/>
              <w:bottom w:val="single" w:sz="4" w:space="0" w:color="auto"/>
              <w:right w:val="nil"/>
            </w:tcBorders>
            <w:shd w:val="clear" w:color="auto" w:fill="auto"/>
          </w:tcPr>
          <w:p w14:paraId="76F38D93" w14:textId="175FC6E4" w:rsidR="002723A3" w:rsidRPr="00983F9E" w:rsidRDefault="002723A3" w:rsidP="00EC643B">
            <w:pPr>
              <w:pStyle w:val="BodyText"/>
              <w:spacing w:line="276" w:lineRule="auto"/>
              <w:jc w:val="center"/>
            </w:pPr>
            <w:r w:rsidRPr="002723A3">
              <w:rPr>
                <w:b/>
              </w:rPr>
              <w:t>Table 1 – Exemplary PA options for Capability 3 UE</w:t>
            </w:r>
          </w:p>
        </w:tc>
      </w:tr>
      <w:tr w:rsidR="00201E31" w14:paraId="09EE6169" w14:textId="77777777" w:rsidTr="00EC643B">
        <w:trPr>
          <w:jc w:val="center"/>
        </w:trPr>
        <w:tc>
          <w:tcPr>
            <w:tcW w:w="1221" w:type="dxa"/>
            <w:tcBorders>
              <w:top w:val="single" w:sz="4" w:space="0" w:color="auto"/>
            </w:tcBorders>
            <w:shd w:val="clear" w:color="auto" w:fill="auto"/>
          </w:tcPr>
          <w:p w14:paraId="0FB63D71" w14:textId="77777777" w:rsidR="00201E31" w:rsidRDefault="00201E31" w:rsidP="00EC643B">
            <w:pPr>
              <w:pStyle w:val="BodyText"/>
              <w:spacing w:line="276" w:lineRule="auto"/>
            </w:pPr>
          </w:p>
        </w:tc>
        <w:tc>
          <w:tcPr>
            <w:tcW w:w="1195" w:type="dxa"/>
            <w:tcBorders>
              <w:top w:val="single" w:sz="4" w:space="0" w:color="auto"/>
            </w:tcBorders>
            <w:shd w:val="clear" w:color="auto" w:fill="auto"/>
          </w:tcPr>
          <w:p w14:paraId="5D5FDE68" w14:textId="77777777" w:rsidR="00201E31" w:rsidRDefault="00201E31" w:rsidP="00EC643B">
            <w:pPr>
              <w:pStyle w:val="BodyText"/>
              <w:spacing w:line="276" w:lineRule="auto"/>
            </w:pPr>
            <w:r>
              <w:t>PA1 (dBm)</w:t>
            </w:r>
          </w:p>
        </w:tc>
        <w:tc>
          <w:tcPr>
            <w:tcW w:w="1196" w:type="dxa"/>
            <w:tcBorders>
              <w:top w:val="single" w:sz="4" w:space="0" w:color="auto"/>
            </w:tcBorders>
            <w:shd w:val="clear" w:color="auto" w:fill="auto"/>
          </w:tcPr>
          <w:p w14:paraId="41E42B20" w14:textId="77777777" w:rsidR="00201E31" w:rsidRDefault="00201E31" w:rsidP="00EC643B">
            <w:pPr>
              <w:pStyle w:val="BodyText"/>
              <w:spacing w:line="276" w:lineRule="auto"/>
            </w:pPr>
            <w:r>
              <w:t>PA2 (dBm)</w:t>
            </w:r>
          </w:p>
        </w:tc>
        <w:tc>
          <w:tcPr>
            <w:tcW w:w="1196" w:type="dxa"/>
            <w:tcBorders>
              <w:top w:val="single" w:sz="4" w:space="0" w:color="auto"/>
            </w:tcBorders>
            <w:shd w:val="clear" w:color="auto" w:fill="auto"/>
          </w:tcPr>
          <w:p w14:paraId="69574151" w14:textId="77777777" w:rsidR="00201E31" w:rsidRDefault="00201E31" w:rsidP="00EC643B">
            <w:pPr>
              <w:pStyle w:val="BodyText"/>
              <w:spacing w:line="276" w:lineRule="auto"/>
            </w:pPr>
            <w:r>
              <w:t>PA3 (dBm)</w:t>
            </w:r>
          </w:p>
        </w:tc>
        <w:tc>
          <w:tcPr>
            <w:tcW w:w="1196" w:type="dxa"/>
            <w:tcBorders>
              <w:top w:val="single" w:sz="4" w:space="0" w:color="auto"/>
            </w:tcBorders>
            <w:shd w:val="clear" w:color="auto" w:fill="auto"/>
          </w:tcPr>
          <w:p w14:paraId="5371A055" w14:textId="77777777" w:rsidR="00201E31" w:rsidRDefault="00201E31" w:rsidP="00EC643B">
            <w:pPr>
              <w:pStyle w:val="BodyText"/>
              <w:spacing w:line="276" w:lineRule="auto"/>
            </w:pPr>
            <w:r>
              <w:t>PA4 (dBm)</w:t>
            </w:r>
          </w:p>
        </w:tc>
        <w:tc>
          <w:tcPr>
            <w:tcW w:w="3356" w:type="dxa"/>
            <w:tcBorders>
              <w:top w:val="single" w:sz="4" w:space="0" w:color="auto"/>
            </w:tcBorders>
          </w:tcPr>
          <w:p w14:paraId="4920C9E6" w14:textId="77777777" w:rsidR="00201E31" w:rsidRDefault="00201E31" w:rsidP="00EC643B">
            <w:pPr>
              <w:pStyle w:val="BodyText"/>
              <w:spacing w:line="276" w:lineRule="auto"/>
            </w:pPr>
            <w:r>
              <w:t>Full power capability</w:t>
            </w:r>
          </w:p>
        </w:tc>
      </w:tr>
      <w:tr w:rsidR="00201E31" w14:paraId="30A6BA63" w14:textId="77777777" w:rsidTr="00EC643B">
        <w:trPr>
          <w:jc w:val="center"/>
        </w:trPr>
        <w:tc>
          <w:tcPr>
            <w:tcW w:w="1221" w:type="dxa"/>
            <w:shd w:val="clear" w:color="auto" w:fill="auto"/>
          </w:tcPr>
          <w:p w14:paraId="191BBF5B" w14:textId="77777777" w:rsidR="00201E31" w:rsidRDefault="00201E31" w:rsidP="00EC643B">
            <w:pPr>
              <w:pStyle w:val="BodyText"/>
              <w:spacing w:line="276" w:lineRule="auto"/>
            </w:pPr>
            <w:r>
              <w:t>Option 1</w:t>
            </w:r>
          </w:p>
        </w:tc>
        <w:tc>
          <w:tcPr>
            <w:tcW w:w="1195" w:type="dxa"/>
            <w:shd w:val="clear" w:color="auto" w:fill="auto"/>
          </w:tcPr>
          <w:p w14:paraId="5888C11A" w14:textId="77777777" w:rsidR="00201E31" w:rsidRDefault="00201E31" w:rsidP="00EC643B">
            <w:pPr>
              <w:pStyle w:val="BodyText"/>
              <w:spacing w:line="276" w:lineRule="auto"/>
            </w:pPr>
            <w:r>
              <w:t>17</w:t>
            </w:r>
          </w:p>
        </w:tc>
        <w:tc>
          <w:tcPr>
            <w:tcW w:w="1196" w:type="dxa"/>
            <w:shd w:val="clear" w:color="auto" w:fill="auto"/>
          </w:tcPr>
          <w:p w14:paraId="1164E162" w14:textId="77777777" w:rsidR="00201E31" w:rsidRDefault="00201E31" w:rsidP="00EC643B">
            <w:pPr>
              <w:pStyle w:val="BodyText"/>
              <w:spacing w:line="276" w:lineRule="auto"/>
            </w:pPr>
            <w:r>
              <w:t>17</w:t>
            </w:r>
          </w:p>
        </w:tc>
        <w:tc>
          <w:tcPr>
            <w:tcW w:w="1196" w:type="dxa"/>
            <w:shd w:val="clear" w:color="auto" w:fill="auto"/>
          </w:tcPr>
          <w:p w14:paraId="66272565" w14:textId="77777777" w:rsidR="00201E31" w:rsidRDefault="00201E31" w:rsidP="00EC643B">
            <w:pPr>
              <w:pStyle w:val="BodyText"/>
              <w:spacing w:line="276" w:lineRule="auto"/>
            </w:pPr>
            <w:r>
              <w:t>17</w:t>
            </w:r>
          </w:p>
        </w:tc>
        <w:tc>
          <w:tcPr>
            <w:tcW w:w="1196" w:type="dxa"/>
            <w:shd w:val="clear" w:color="auto" w:fill="auto"/>
          </w:tcPr>
          <w:p w14:paraId="06D287C2" w14:textId="77777777" w:rsidR="00201E31" w:rsidRDefault="00201E31" w:rsidP="00EC643B">
            <w:pPr>
              <w:pStyle w:val="BodyText"/>
              <w:spacing w:line="276" w:lineRule="auto"/>
            </w:pPr>
            <w:r>
              <w:t>23</w:t>
            </w:r>
          </w:p>
        </w:tc>
        <w:tc>
          <w:tcPr>
            <w:tcW w:w="3356" w:type="dxa"/>
          </w:tcPr>
          <w:p w14:paraId="55AEDED0" w14:textId="77777777" w:rsidR="00201E31" w:rsidRDefault="00201E31" w:rsidP="00EC643B">
            <w:pPr>
              <w:pStyle w:val="BodyText"/>
              <w:spacing w:line="276" w:lineRule="auto"/>
            </w:pPr>
            <w:r w:rsidRPr="001F5533">
              <w:t>Single port</w:t>
            </w:r>
          </w:p>
        </w:tc>
      </w:tr>
      <w:tr w:rsidR="00201E31" w14:paraId="1D401E7A" w14:textId="77777777" w:rsidTr="00EC643B">
        <w:trPr>
          <w:jc w:val="center"/>
        </w:trPr>
        <w:tc>
          <w:tcPr>
            <w:tcW w:w="1221" w:type="dxa"/>
            <w:shd w:val="clear" w:color="auto" w:fill="auto"/>
          </w:tcPr>
          <w:p w14:paraId="0749463A" w14:textId="77777777" w:rsidR="00201E31" w:rsidRDefault="00201E31" w:rsidP="00EC643B">
            <w:pPr>
              <w:pStyle w:val="BodyText"/>
              <w:spacing w:line="276" w:lineRule="auto"/>
            </w:pPr>
            <w:r>
              <w:t>Option 2</w:t>
            </w:r>
          </w:p>
        </w:tc>
        <w:tc>
          <w:tcPr>
            <w:tcW w:w="1195" w:type="dxa"/>
            <w:shd w:val="clear" w:color="auto" w:fill="auto"/>
          </w:tcPr>
          <w:p w14:paraId="2117E5E1" w14:textId="77777777" w:rsidR="00201E31" w:rsidRDefault="00201E31" w:rsidP="00EC643B">
            <w:pPr>
              <w:pStyle w:val="BodyText"/>
              <w:spacing w:line="276" w:lineRule="auto"/>
            </w:pPr>
            <w:r>
              <w:t>17</w:t>
            </w:r>
          </w:p>
        </w:tc>
        <w:tc>
          <w:tcPr>
            <w:tcW w:w="1196" w:type="dxa"/>
            <w:shd w:val="clear" w:color="auto" w:fill="auto"/>
          </w:tcPr>
          <w:p w14:paraId="2CDAB52B" w14:textId="77777777" w:rsidR="00201E31" w:rsidRDefault="00201E31" w:rsidP="00EC643B">
            <w:pPr>
              <w:pStyle w:val="BodyText"/>
              <w:spacing w:line="276" w:lineRule="auto"/>
            </w:pPr>
            <w:r>
              <w:t>17</w:t>
            </w:r>
          </w:p>
        </w:tc>
        <w:tc>
          <w:tcPr>
            <w:tcW w:w="1196" w:type="dxa"/>
            <w:shd w:val="clear" w:color="auto" w:fill="auto"/>
          </w:tcPr>
          <w:p w14:paraId="5D64F096" w14:textId="77777777" w:rsidR="00201E31" w:rsidRDefault="00201E31" w:rsidP="00EC643B">
            <w:pPr>
              <w:pStyle w:val="BodyText"/>
              <w:spacing w:line="276" w:lineRule="auto"/>
            </w:pPr>
            <w:r>
              <w:t>20</w:t>
            </w:r>
          </w:p>
        </w:tc>
        <w:tc>
          <w:tcPr>
            <w:tcW w:w="1196" w:type="dxa"/>
            <w:shd w:val="clear" w:color="auto" w:fill="auto"/>
          </w:tcPr>
          <w:p w14:paraId="046E8CA7" w14:textId="77777777" w:rsidR="00201E31" w:rsidRDefault="00201E31" w:rsidP="00EC643B">
            <w:pPr>
              <w:pStyle w:val="BodyText"/>
              <w:spacing w:line="276" w:lineRule="auto"/>
            </w:pPr>
            <w:r>
              <w:t>20</w:t>
            </w:r>
          </w:p>
        </w:tc>
        <w:tc>
          <w:tcPr>
            <w:tcW w:w="3356" w:type="dxa"/>
          </w:tcPr>
          <w:p w14:paraId="20169433" w14:textId="77777777" w:rsidR="00201E31" w:rsidRDefault="00201E31" w:rsidP="00EC643B">
            <w:pPr>
              <w:pStyle w:val="BodyText"/>
              <w:spacing w:line="276" w:lineRule="auto"/>
            </w:pPr>
            <w:r>
              <w:t>Single port</w:t>
            </w:r>
          </w:p>
        </w:tc>
      </w:tr>
      <w:tr w:rsidR="00201E31" w14:paraId="5F5C12F3" w14:textId="77777777" w:rsidTr="00EC643B">
        <w:trPr>
          <w:jc w:val="center"/>
        </w:trPr>
        <w:tc>
          <w:tcPr>
            <w:tcW w:w="1221" w:type="dxa"/>
            <w:shd w:val="clear" w:color="auto" w:fill="auto"/>
          </w:tcPr>
          <w:p w14:paraId="3FDDFFC5" w14:textId="77777777" w:rsidR="00201E31" w:rsidRDefault="00201E31" w:rsidP="00EC643B">
            <w:pPr>
              <w:pStyle w:val="BodyText"/>
              <w:spacing w:line="276" w:lineRule="auto"/>
            </w:pPr>
            <w:r>
              <w:t>Option 3</w:t>
            </w:r>
          </w:p>
        </w:tc>
        <w:tc>
          <w:tcPr>
            <w:tcW w:w="1195" w:type="dxa"/>
            <w:shd w:val="clear" w:color="auto" w:fill="auto"/>
          </w:tcPr>
          <w:p w14:paraId="42A9ED0D" w14:textId="77777777" w:rsidR="00201E31" w:rsidRDefault="00201E31" w:rsidP="00EC643B">
            <w:pPr>
              <w:pStyle w:val="BodyText"/>
              <w:spacing w:line="276" w:lineRule="auto"/>
            </w:pPr>
            <w:r>
              <w:t>17</w:t>
            </w:r>
          </w:p>
        </w:tc>
        <w:tc>
          <w:tcPr>
            <w:tcW w:w="1196" w:type="dxa"/>
            <w:shd w:val="clear" w:color="auto" w:fill="auto"/>
          </w:tcPr>
          <w:p w14:paraId="0BF7E651" w14:textId="77777777" w:rsidR="00201E31" w:rsidRDefault="00201E31" w:rsidP="00EC643B">
            <w:pPr>
              <w:pStyle w:val="BodyText"/>
              <w:spacing w:line="276" w:lineRule="auto"/>
            </w:pPr>
            <w:r>
              <w:t>17</w:t>
            </w:r>
          </w:p>
        </w:tc>
        <w:tc>
          <w:tcPr>
            <w:tcW w:w="1196" w:type="dxa"/>
            <w:shd w:val="clear" w:color="auto" w:fill="auto"/>
          </w:tcPr>
          <w:p w14:paraId="404B55B1" w14:textId="77777777" w:rsidR="00201E31" w:rsidRDefault="00201E31" w:rsidP="00EC643B">
            <w:pPr>
              <w:pStyle w:val="BodyText"/>
              <w:spacing w:line="276" w:lineRule="auto"/>
            </w:pPr>
            <w:r>
              <w:t>20</w:t>
            </w:r>
          </w:p>
        </w:tc>
        <w:tc>
          <w:tcPr>
            <w:tcW w:w="1196" w:type="dxa"/>
            <w:shd w:val="clear" w:color="auto" w:fill="auto"/>
          </w:tcPr>
          <w:p w14:paraId="25233DD8" w14:textId="77777777" w:rsidR="00201E31" w:rsidRDefault="00201E31" w:rsidP="00EC643B">
            <w:pPr>
              <w:pStyle w:val="BodyText"/>
              <w:spacing w:line="276" w:lineRule="auto"/>
            </w:pPr>
            <w:r>
              <w:t>23</w:t>
            </w:r>
          </w:p>
        </w:tc>
        <w:tc>
          <w:tcPr>
            <w:tcW w:w="3356" w:type="dxa"/>
          </w:tcPr>
          <w:p w14:paraId="54085970" w14:textId="77777777" w:rsidR="00201E31" w:rsidRDefault="00201E31" w:rsidP="00EC643B">
            <w:pPr>
              <w:pStyle w:val="BodyText"/>
              <w:spacing w:line="276" w:lineRule="auto"/>
            </w:pPr>
            <w:r w:rsidRPr="001F5533">
              <w:t>Single and two ports</w:t>
            </w:r>
          </w:p>
        </w:tc>
      </w:tr>
      <w:tr w:rsidR="00201E31" w14:paraId="40C75E56" w14:textId="77777777" w:rsidTr="00EC643B">
        <w:trPr>
          <w:jc w:val="center"/>
        </w:trPr>
        <w:tc>
          <w:tcPr>
            <w:tcW w:w="1221" w:type="dxa"/>
            <w:shd w:val="clear" w:color="auto" w:fill="auto"/>
          </w:tcPr>
          <w:p w14:paraId="6A4FD861" w14:textId="77777777" w:rsidR="00201E31" w:rsidRDefault="00201E31" w:rsidP="00EC643B">
            <w:pPr>
              <w:pStyle w:val="BodyText"/>
              <w:spacing w:line="276" w:lineRule="auto"/>
            </w:pPr>
            <w:r>
              <w:t>Option 4</w:t>
            </w:r>
          </w:p>
        </w:tc>
        <w:tc>
          <w:tcPr>
            <w:tcW w:w="1195" w:type="dxa"/>
            <w:shd w:val="clear" w:color="auto" w:fill="auto"/>
          </w:tcPr>
          <w:p w14:paraId="142CF4DB" w14:textId="77777777" w:rsidR="00201E31" w:rsidRDefault="00201E31" w:rsidP="00EC643B">
            <w:pPr>
              <w:pStyle w:val="BodyText"/>
              <w:spacing w:line="276" w:lineRule="auto"/>
            </w:pPr>
            <w:r>
              <w:t>17</w:t>
            </w:r>
          </w:p>
        </w:tc>
        <w:tc>
          <w:tcPr>
            <w:tcW w:w="1196" w:type="dxa"/>
            <w:shd w:val="clear" w:color="auto" w:fill="auto"/>
          </w:tcPr>
          <w:p w14:paraId="1BBA3374" w14:textId="77777777" w:rsidR="00201E31" w:rsidRDefault="00201E31" w:rsidP="00EC643B">
            <w:pPr>
              <w:pStyle w:val="BodyText"/>
              <w:spacing w:line="276" w:lineRule="auto"/>
            </w:pPr>
            <w:r>
              <w:t>17</w:t>
            </w:r>
          </w:p>
        </w:tc>
        <w:tc>
          <w:tcPr>
            <w:tcW w:w="1196" w:type="dxa"/>
            <w:shd w:val="clear" w:color="auto" w:fill="auto"/>
          </w:tcPr>
          <w:p w14:paraId="51549DF7" w14:textId="77777777" w:rsidR="00201E31" w:rsidRDefault="00201E31" w:rsidP="00EC643B">
            <w:pPr>
              <w:pStyle w:val="BodyText"/>
              <w:spacing w:line="276" w:lineRule="auto"/>
            </w:pPr>
            <w:r>
              <w:t>23</w:t>
            </w:r>
          </w:p>
        </w:tc>
        <w:tc>
          <w:tcPr>
            <w:tcW w:w="1196" w:type="dxa"/>
            <w:shd w:val="clear" w:color="auto" w:fill="auto"/>
          </w:tcPr>
          <w:p w14:paraId="363CE8BE" w14:textId="77777777" w:rsidR="00201E31" w:rsidRDefault="00201E31" w:rsidP="00EC643B">
            <w:pPr>
              <w:pStyle w:val="BodyText"/>
              <w:spacing w:line="276" w:lineRule="auto"/>
            </w:pPr>
            <w:r>
              <w:t>23</w:t>
            </w:r>
          </w:p>
        </w:tc>
        <w:tc>
          <w:tcPr>
            <w:tcW w:w="3356" w:type="dxa"/>
          </w:tcPr>
          <w:p w14:paraId="59B99CF6" w14:textId="77777777" w:rsidR="00201E31" w:rsidRDefault="00201E31" w:rsidP="00EC643B">
            <w:pPr>
              <w:pStyle w:val="BodyText"/>
              <w:spacing w:line="276" w:lineRule="auto"/>
            </w:pPr>
            <w:r w:rsidRPr="001F5533">
              <w:t>Single and two ports</w:t>
            </w:r>
          </w:p>
        </w:tc>
      </w:tr>
      <w:tr w:rsidR="00201E31" w14:paraId="3DBA13F4" w14:textId="77777777" w:rsidTr="00EC643B">
        <w:trPr>
          <w:jc w:val="center"/>
        </w:trPr>
        <w:tc>
          <w:tcPr>
            <w:tcW w:w="1221" w:type="dxa"/>
            <w:shd w:val="clear" w:color="auto" w:fill="auto"/>
          </w:tcPr>
          <w:p w14:paraId="3B7AE255" w14:textId="77777777" w:rsidR="00201E31" w:rsidRDefault="00201E31" w:rsidP="00EC643B">
            <w:pPr>
              <w:pStyle w:val="BodyText"/>
              <w:spacing w:line="276" w:lineRule="auto"/>
            </w:pPr>
            <w:r>
              <w:t>Option 5</w:t>
            </w:r>
          </w:p>
        </w:tc>
        <w:tc>
          <w:tcPr>
            <w:tcW w:w="1195" w:type="dxa"/>
            <w:shd w:val="clear" w:color="auto" w:fill="auto"/>
          </w:tcPr>
          <w:p w14:paraId="7449AF97" w14:textId="77777777" w:rsidR="00201E31" w:rsidRDefault="00201E31" w:rsidP="00EC643B">
            <w:pPr>
              <w:pStyle w:val="BodyText"/>
              <w:spacing w:line="276" w:lineRule="auto"/>
            </w:pPr>
            <w:r>
              <w:t>17</w:t>
            </w:r>
          </w:p>
        </w:tc>
        <w:tc>
          <w:tcPr>
            <w:tcW w:w="1196" w:type="dxa"/>
            <w:shd w:val="clear" w:color="auto" w:fill="auto"/>
          </w:tcPr>
          <w:p w14:paraId="49E23675" w14:textId="77777777" w:rsidR="00201E31" w:rsidRDefault="00201E31" w:rsidP="00EC643B">
            <w:pPr>
              <w:pStyle w:val="BodyText"/>
              <w:spacing w:line="276" w:lineRule="auto"/>
            </w:pPr>
            <w:r>
              <w:t>20</w:t>
            </w:r>
          </w:p>
        </w:tc>
        <w:tc>
          <w:tcPr>
            <w:tcW w:w="1196" w:type="dxa"/>
            <w:shd w:val="clear" w:color="auto" w:fill="auto"/>
          </w:tcPr>
          <w:p w14:paraId="064FF110" w14:textId="77777777" w:rsidR="00201E31" w:rsidRDefault="00201E31" w:rsidP="00EC643B">
            <w:pPr>
              <w:pStyle w:val="BodyText"/>
              <w:spacing w:line="276" w:lineRule="auto"/>
            </w:pPr>
            <w:r>
              <w:t>20</w:t>
            </w:r>
          </w:p>
        </w:tc>
        <w:tc>
          <w:tcPr>
            <w:tcW w:w="1196" w:type="dxa"/>
            <w:shd w:val="clear" w:color="auto" w:fill="auto"/>
          </w:tcPr>
          <w:p w14:paraId="43DF9C06" w14:textId="77777777" w:rsidR="00201E31" w:rsidRDefault="00201E31" w:rsidP="00EC643B">
            <w:pPr>
              <w:pStyle w:val="BodyText"/>
              <w:spacing w:line="276" w:lineRule="auto"/>
            </w:pPr>
            <w:r>
              <w:t>23</w:t>
            </w:r>
          </w:p>
        </w:tc>
        <w:tc>
          <w:tcPr>
            <w:tcW w:w="3356" w:type="dxa"/>
          </w:tcPr>
          <w:p w14:paraId="74716845" w14:textId="77777777" w:rsidR="00201E31" w:rsidRDefault="00201E31" w:rsidP="00EC643B">
            <w:pPr>
              <w:pStyle w:val="BodyText"/>
              <w:spacing w:line="276" w:lineRule="auto"/>
            </w:pPr>
            <w:r w:rsidRPr="001F5533">
              <w:t>Single and two ports</w:t>
            </w:r>
          </w:p>
        </w:tc>
      </w:tr>
      <w:tr w:rsidR="00201E31" w14:paraId="468E53F8" w14:textId="77777777" w:rsidTr="00EC643B">
        <w:trPr>
          <w:jc w:val="center"/>
        </w:trPr>
        <w:tc>
          <w:tcPr>
            <w:tcW w:w="1221" w:type="dxa"/>
            <w:shd w:val="clear" w:color="auto" w:fill="auto"/>
          </w:tcPr>
          <w:p w14:paraId="269C5F45" w14:textId="77777777" w:rsidR="00201E31" w:rsidRDefault="00201E31" w:rsidP="00EC643B">
            <w:pPr>
              <w:pStyle w:val="BodyText"/>
              <w:spacing w:line="276" w:lineRule="auto"/>
            </w:pPr>
            <w:r>
              <w:t>Option 6</w:t>
            </w:r>
          </w:p>
        </w:tc>
        <w:tc>
          <w:tcPr>
            <w:tcW w:w="1195" w:type="dxa"/>
            <w:shd w:val="clear" w:color="auto" w:fill="auto"/>
          </w:tcPr>
          <w:p w14:paraId="57FF958F" w14:textId="77777777" w:rsidR="00201E31" w:rsidRDefault="00201E31" w:rsidP="00EC643B">
            <w:pPr>
              <w:pStyle w:val="BodyText"/>
              <w:spacing w:line="276" w:lineRule="auto"/>
            </w:pPr>
            <w:r>
              <w:t>17</w:t>
            </w:r>
          </w:p>
        </w:tc>
        <w:tc>
          <w:tcPr>
            <w:tcW w:w="1196" w:type="dxa"/>
            <w:shd w:val="clear" w:color="auto" w:fill="auto"/>
          </w:tcPr>
          <w:p w14:paraId="03197156" w14:textId="77777777" w:rsidR="00201E31" w:rsidRDefault="00201E31" w:rsidP="00EC643B">
            <w:pPr>
              <w:pStyle w:val="BodyText"/>
              <w:spacing w:line="276" w:lineRule="auto"/>
            </w:pPr>
            <w:r>
              <w:t>23</w:t>
            </w:r>
          </w:p>
        </w:tc>
        <w:tc>
          <w:tcPr>
            <w:tcW w:w="1196" w:type="dxa"/>
            <w:shd w:val="clear" w:color="auto" w:fill="auto"/>
          </w:tcPr>
          <w:p w14:paraId="021D9051" w14:textId="77777777" w:rsidR="00201E31" w:rsidRDefault="00201E31" w:rsidP="00EC643B">
            <w:pPr>
              <w:pStyle w:val="BodyText"/>
              <w:spacing w:line="276" w:lineRule="auto"/>
            </w:pPr>
            <w:r>
              <w:t>23</w:t>
            </w:r>
          </w:p>
        </w:tc>
        <w:tc>
          <w:tcPr>
            <w:tcW w:w="1196" w:type="dxa"/>
            <w:shd w:val="clear" w:color="auto" w:fill="auto"/>
          </w:tcPr>
          <w:p w14:paraId="43361D03" w14:textId="77777777" w:rsidR="00201E31" w:rsidRDefault="00201E31" w:rsidP="00EC643B">
            <w:pPr>
              <w:pStyle w:val="BodyText"/>
              <w:spacing w:line="276" w:lineRule="auto"/>
            </w:pPr>
            <w:r>
              <w:t>23</w:t>
            </w:r>
          </w:p>
        </w:tc>
        <w:tc>
          <w:tcPr>
            <w:tcW w:w="3356" w:type="dxa"/>
          </w:tcPr>
          <w:p w14:paraId="0E03E5AA" w14:textId="77777777" w:rsidR="00201E31" w:rsidRDefault="00201E31" w:rsidP="00EC643B">
            <w:pPr>
              <w:pStyle w:val="BodyText"/>
              <w:spacing w:line="276" w:lineRule="auto"/>
            </w:pPr>
            <w:r w:rsidRPr="001F5533">
              <w:t>Single</w:t>
            </w:r>
            <w:r>
              <w:t>,</w:t>
            </w:r>
            <w:r w:rsidRPr="001F5533">
              <w:t xml:space="preserve"> two</w:t>
            </w:r>
            <w:r>
              <w:t xml:space="preserve"> and three</w:t>
            </w:r>
            <w:r w:rsidRPr="001F5533">
              <w:t xml:space="preserve"> ports</w:t>
            </w:r>
          </w:p>
        </w:tc>
      </w:tr>
      <w:tr w:rsidR="00201E31" w14:paraId="2151C1BC" w14:textId="77777777" w:rsidTr="00EC643B">
        <w:trPr>
          <w:jc w:val="center"/>
        </w:trPr>
        <w:tc>
          <w:tcPr>
            <w:tcW w:w="1221" w:type="dxa"/>
            <w:shd w:val="clear" w:color="auto" w:fill="auto"/>
          </w:tcPr>
          <w:p w14:paraId="5D38272F" w14:textId="77777777" w:rsidR="00201E31" w:rsidRDefault="00201E31" w:rsidP="00EC643B">
            <w:pPr>
              <w:pStyle w:val="BodyText"/>
              <w:spacing w:line="276" w:lineRule="auto"/>
            </w:pPr>
            <w:r>
              <w:t>Option 7</w:t>
            </w:r>
          </w:p>
        </w:tc>
        <w:tc>
          <w:tcPr>
            <w:tcW w:w="1195" w:type="dxa"/>
            <w:shd w:val="clear" w:color="auto" w:fill="auto"/>
          </w:tcPr>
          <w:p w14:paraId="4E442AF6" w14:textId="77777777" w:rsidR="00201E31" w:rsidRDefault="00201E31" w:rsidP="00EC643B">
            <w:pPr>
              <w:pStyle w:val="BodyText"/>
              <w:spacing w:line="276" w:lineRule="auto"/>
            </w:pPr>
            <w:r>
              <w:t>20</w:t>
            </w:r>
          </w:p>
        </w:tc>
        <w:tc>
          <w:tcPr>
            <w:tcW w:w="1196" w:type="dxa"/>
            <w:shd w:val="clear" w:color="auto" w:fill="auto"/>
          </w:tcPr>
          <w:p w14:paraId="283106FF" w14:textId="77777777" w:rsidR="00201E31" w:rsidRDefault="00201E31" w:rsidP="00EC643B">
            <w:pPr>
              <w:pStyle w:val="BodyText"/>
              <w:spacing w:line="276" w:lineRule="auto"/>
            </w:pPr>
            <w:r>
              <w:t>20</w:t>
            </w:r>
          </w:p>
        </w:tc>
        <w:tc>
          <w:tcPr>
            <w:tcW w:w="1196" w:type="dxa"/>
            <w:shd w:val="clear" w:color="auto" w:fill="auto"/>
          </w:tcPr>
          <w:p w14:paraId="7BE62020" w14:textId="77777777" w:rsidR="00201E31" w:rsidRDefault="00201E31" w:rsidP="00EC643B">
            <w:pPr>
              <w:pStyle w:val="BodyText"/>
              <w:spacing w:line="276" w:lineRule="auto"/>
            </w:pPr>
            <w:r>
              <w:t>23</w:t>
            </w:r>
          </w:p>
        </w:tc>
        <w:tc>
          <w:tcPr>
            <w:tcW w:w="1196" w:type="dxa"/>
            <w:shd w:val="clear" w:color="auto" w:fill="auto"/>
          </w:tcPr>
          <w:p w14:paraId="466B745E" w14:textId="77777777" w:rsidR="00201E31" w:rsidRDefault="00201E31" w:rsidP="00EC643B">
            <w:pPr>
              <w:pStyle w:val="BodyText"/>
              <w:spacing w:line="276" w:lineRule="auto"/>
            </w:pPr>
            <w:r>
              <w:t>23</w:t>
            </w:r>
          </w:p>
        </w:tc>
        <w:tc>
          <w:tcPr>
            <w:tcW w:w="3356" w:type="dxa"/>
          </w:tcPr>
          <w:p w14:paraId="235C2705" w14:textId="77777777" w:rsidR="00201E31" w:rsidRDefault="00201E31" w:rsidP="00EC643B">
            <w:pPr>
              <w:pStyle w:val="BodyText"/>
              <w:spacing w:line="276" w:lineRule="auto"/>
            </w:pPr>
            <w:r w:rsidRPr="001F5533">
              <w:t>Single</w:t>
            </w:r>
            <w:r>
              <w:t>,</w:t>
            </w:r>
            <w:r w:rsidRPr="001F5533">
              <w:t xml:space="preserve"> two</w:t>
            </w:r>
            <w:r>
              <w:t xml:space="preserve"> and three</w:t>
            </w:r>
            <w:r w:rsidRPr="001F5533">
              <w:t xml:space="preserve"> ports</w:t>
            </w:r>
          </w:p>
        </w:tc>
      </w:tr>
    </w:tbl>
    <w:p w14:paraId="588217BF" w14:textId="77777777" w:rsidR="00201E31" w:rsidRDefault="00201E31" w:rsidP="00201E31">
      <w:pPr>
        <w:pStyle w:val="BodyText"/>
        <w:spacing w:line="276" w:lineRule="auto"/>
        <w:ind w:left="360"/>
      </w:pPr>
    </w:p>
    <w:p w14:paraId="27B676A1" w14:textId="03938B90" w:rsidR="00201E31" w:rsidRPr="008756F6" w:rsidRDefault="001938EA" w:rsidP="001938EA">
      <w:pPr>
        <w:pStyle w:val="BodyText"/>
        <w:spacing w:line="276" w:lineRule="auto"/>
        <w:ind w:firstLine="288"/>
        <w:rPr>
          <w:sz w:val="22"/>
        </w:rPr>
      </w:pPr>
      <w:r w:rsidRPr="008756F6">
        <w:rPr>
          <w:sz w:val="22"/>
        </w:rPr>
        <w:t>Since UE PA architecture cannot be known to the gNB, and the fact that different virtualization mechanism</w:t>
      </w:r>
      <w:r w:rsidR="008756F6">
        <w:rPr>
          <w:sz w:val="22"/>
        </w:rPr>
        <w:t>s</w:t>
      </w:r>
      <w:r w:rsidRPr="008756F6">
        <w:rPr>
          <w:sz w:val="22"/>
        </w:rPr>
        <w:t xml:space="preserve"> can be considered by UE, </w:t>
      </w:r>
      <w:r w:rsidR="00201E31" w:rsidRPr="008756F6">
        <w:rPr>
          <w:sz w:val="22"/>
        </w:rPr>
        <w:t xml:space="preserve">a Cap3 UE </w:t>
      </w:r>
      <w:r w:rsidRPr="008756F6">
        <w:rPr>
          <w:sz w:val="22"/>
        </w:rPr>
        <w:t>should</w:t>
      </w:r>
      <w:r w:rsidR="00201E31" w:rsidRPr="008756F6">
        <w:rPr>
          <w:sz w:val="22"/>
        </w:rPr>
        <w:t xml:space="preserve"> </w:t>
      </w:r>
      <w:r w:rsidR="00EA0D13" w:rsidRPr="008756F6">
        <w:rPr>
          <w:sz w:val="22"/>
        </w:rPr>
        <w:t xml:space="preserve">at </w:t>
      </w:r>
      <w:r w:rsidR="00EA0D13">
        <w:rPr>
          <w:sz w:val="22"/>
        </w:rPr>
        <w:t xml:space="preserve">the </w:t>
      </w:r>
      <w:r w:rsidR="00EA0D13" w:rsidRPr="008756F6">
        <w:rPr>
          <w:sz w:val="22"/>
        </w:rPr>
        <w:t xml:space="preserve">least </w:t>
      </w:r>
      <w:r w:rsidR="00201E31" w:rsidRPr="008756F6">
        <w:rPr>
          <w:sz w:val="22"/>
        </w:rPr>
        <w:t xml:space="preserve">indicate </w:t>
      </w:r>
      <w:r w:rsidRPr="008756F6">
        <w:rPr>
          <w:sz w:val="22"/>
        </w:rPr>
        <w:t>as</w:t>
      </w:r>
      <w:r w:rsidR="00201E31" w:rsidRPr="008756F6">
        <w:rPr>
          <w:sz w:val="22"/>
        </w:rPr>
        <w:t xml:space="preserve"> how many </w:t>
      </w:r>
      <w:r w:rsidR="00F54147">
        <w:rPr>
          <w:sz w:val="22"/>
        </w:rPr>
        <w:t>cases of transmission</w:t>
      </w:r>
      <w:r w:rsidR="00201E31" w:rsidRPr="008756F6">
        <w:rPr>
          <w:sz w:val="22"/>
        </w:rPr>
        <w:t xml:space="preserve"> ports</w:t>
      </w:r>
      <w:r w:rsidRPr="008756F6">
        <w:rPr>
          <w:sz w:val="22"/>
        </w:rPr>
        <w:t xml:space="preserve"> </w:t>
      </w:r>
      <w:r w:rsidR="00201E31" w:rsidRPr="008756F6">
        <w:rPr>
          <w:sz w:val="22"/>
        </w:rPr>
        <w:t>can</w:t>
      </w:r>
      <w:r w:rsidRPr="008756F6">
        <w:rPr>
          <w:sz w:val="22"/>
        </w:rPr>
        <w:t xml:space="preserve"> be</w:t>
      </w:r>
      <w:r w:rsidR="00201E31" w:rsidRPr="008756F6">
        <w:rPr>
          <w:sz w:val="22"/>
        </w:rPr>
        <w:t xml:space="preserve"> support</w:t>
      </w:r>
      <w:r w:rsidRPr="008756F6">
        <w:rPr>
          <w:sz w:val="22"/>
        </w:rPr>
        <w:t>ed for</w:t>
      </w:r>
      <w:r w:rsidR="00201E31" w:rsidRPr="008756F6">
        <w:rPr>
          <w:sz w:val="22"/>
        </w:rPr>
        <w:t xml:space="preserve"> full power transmission. For example, for a Cap3 UE with 4 TX antenna, a UE </w:t>
      </w:r>
      <w:r w:rsidRPr="008756F6">
        <w:rPr>
          <w:sz w:val="22"/>
        </w:rPr>
        <w:t>should</w:t>
      </w:r>
      <w:r w:rsidR="00201E31" w:rsidRPr="008756F6">
        <w:rPr>
          <w:sz w:val="22"/>
        </w:rPr>
        <w:t xml:space="preserve"> indicate whether it supports full transmit power over a single port or more. </w:t>
      </w:r>
      <w:r w:rsidRPr="008756F6">
        <w:rPr>
          <w:sz w:val="22"/>
        </w:rPr>
        <w:t>Then, based on the information, the</w:t>
      </w:r>
      <w:r w:rsidR="00201E31" w:rsidRPr="008756F6">
        <w:rPr>
          <w:sz w:val="22"/>
        </w:rPr>
        <w:t xml:space="preserve"> UE </w:t>
      </w:r>
      <w:r w:rsidR="00EA0D13">
        <w:rPr>
          <w:sz w:val="22"/>
        </w:rPr>
        <w:t>is</w:t>
      </w:r>
      <w:r w:rsidR="00201E31" w:rsidRPr="008756F6">
        <w:rPr>
          <w:sz w:val="22"/>
        </w:rPr>
        <w:t xml:space="preserve"> configured </w:t>
      </w:r>
      <w:r w:rsidR="00EA0D13">
        <w:rPr>
          <w:sz w:val="22"/>
        </w:rPr>
        <w:t xml:space="preserve">by gNB </w:t>
      </w:r>
      <w:r w:rsidR="00201E31" w:rsidRPr="008756F6">
        <w:rPr>
          <w:sz w:val="22"/>
        </w:rPr>
        <w:t xml:space="preserve">with only one subset of precoders with antenna selection capability. For example, a UE with 4 TX antenna port </w:t>
      </w:r>
      <w:r w:rsidR="00754705" w:rsidRPr="008756F6">
        <w:rPr>
          <w:sz w:val="22"/>
        </w:rPr>
        <w:t>should</w:t>
      </w:r>
      <w:r w:rsidR="00201E31" w:rsidRPr="008756F6">
        <w:rPr>
          <w:sz w:val="22"/>
        </w:rPr>
        <w:t xml:space="preserve"> be configured with only </w:t>
      </w:r>
      <w:proofErr w:type="spellStart"/>
      <w:r w:rsidR="00201E31" w:rsidRPr="008756F6">
        <w:rPr>
          <w:b/>
          <w:sz w:val="22"/>
        </w:rPr>
        <w:t>w</w:t>
      </w:r>
      <w:r w:rsidR="00754705" w:rsidRPr="008756F6">
        <w:rPr>
          <w:i/>
          <w:sz w:val="22"/>
          <w:vertAlign w:val="subscript"/>
        </w:rPr>
        <w:t>j</w:t>
      </w:r>
      <w:proofErr w:type="spellEnd"/>
      <w:r w:rsidR="00201E31" w:rsidRPr="008756F6">
        <w:rPr>
          <w:sz w:val="22"/>
        </w:rPr>
        <w:t xml:space="preserve"> subsets </w:t>
      </w:r>
      <w:r w:rsidR="00754705" w:rsidRPr="008756F6">
        <w:rPr>
          <w:sz w:val="22"/>
        </w:rPr>
        <w:t>as</w:t>
      </w:r>
      <w:r w:rsidR="00201E31" w:rsidRPr="008756F6">
        <w:rPr>
          <w:sz w:val="22"/>
        </w:rPr>
        <w:t xml:space="preserve"> defined </w:t>
      </w:r>
      <w:r w:rsidR="00754705" w:rsidRPr="008756F6">
        <w:rPr>
          <w:sz w:val="22"/>
        </w:rPr>
        <w:t>below</w:t>
      </w:r>
      <w:r w:rsidR="00201E31" w:rsidRPr="008756F6">
        <w:rPr>
          <w:sz w:val="22"/>
        </w:rPr>
        <w:t>,</w:t>
      </w:r>
    </w:p>
    <w:p w14:paraId="1DF1CF30" w14:textId="2EFDE891" w:rsidR="00201E31" w:rsidRDefault="00201E31" w:rsidP="00754705">
      <w:pPr>
        <w:pStyle w:val="BodyText"/>
        <w:spacing w:line="276" w:lineRule="auto"/>
        <w:jc w:val="center"/>
      </w:pPr>
      <w:r>
        <w:t xml:space="preserve"> </w:t>
      </w:r>
      <w:r w:rsidRPr="00706665">
        <w:rPr>
          <w:position w:val="-88"/>
        </w:rPr>
        <w:object w:dxaOrig="1780" w:dyaOrig="1880" w14:anchorId="650B5BAB">
          <v:shape id="_x0000_i1030" type="#_x0000_t75" style="width:89.55pt;height:93.9pt" o:ole="">
            <v:imagedata r:id="rId21" o:title=""/>
          </v:shape>
          <o:OLEObject Type="Embed" ProgID="Equation.DSMT4" ShapeID="_x0000_i1030" DrawAspect="Content" ObjectID="_1618409850" r:id="rId22"/>
        </w:object>
      </w:r>
    </w:p>
    <w:p w14:paraId="6E30B30F" w14:textId="773486A4" w:rsidR="008756F6" w:rsidRDefault="00AF7263" w:rsidP="00AF7263">
      <w:pPr>
        <w:pStyle w:val="BodyText"/>
        <w:spacing w:line="276" w:lineRule="auto"/>
        <w:rPr>
          <w:sz w:val="22"/>
        </w:rPr>
      </w:pPr>
      <w:r>
        <w:rPr>
          <w:sz w:val="22"/>
        </w:rPr>
        <w:lastRenderedPageBreak/>
        <w:t>Referencing</w:t>
      </w:r>
      <w:r w:rsidR="00201E31" w:rsidRPr="00AF7263">
        <w:rPr>
          <w:sz w:val="22"/>
        </w:rPr>
        <w:t xml:space="preserve"> the codebook defined in Table </w:t>
      </w:r>
      <w:r w:rsidR="008756F6" w:rsidRPr="00AF7263">
        <w:rPr>
          <w:sz w:val="22"/>
        </w:rPr>
        <w:t>2</w:t>
      </w:r>
      <w:r w:rsidR="00201E31" w:rsidRPr="00AF7263">
        <w:rPr>
          <w:sz w:val="22"/>
        </w:rPr>
        <w:t xml:space="preserve">, precoding options </w:t>
      </w:r>
      <w:proofErr w:type="spellStart"/>
      <w:r w:rsidRPr="008756F6">
        <w:rPr>
          <w:b/>
          <w:sz w:val="22"/>
        </w:rPr>
        <w:t>w</w:t>
      </w:r>
      <w:r w:rsidRPr="008756F6">
        <w:rPr>
          <w:i/>
          <w:sz w:val="22"/>
          <w:vertAlign w:val="subscript"/>
        </w:rPr>
        <w:t>j</w:t>
      </w:r>
      <w:proofErr w:type="spellEnd"/>
      <w:r w:rsidR="00201E31" w:rsidRPr="00AF7263">
        <w:rPr>
          <w:sz w:val="22"/>
        </w:rPr>
        <w:t xml:space="preserve"> are limited to only precoders with TPMI indices 8-11. </w:t>
      </w:r>
      <w:r w:rsidRPr="00AF7263">
        <w:rPr>
          <w:sz w:val="22"/>
        </w:rPr>
        <w:t>A</w:t>
      </w:r>
      <w:r w:rsidR="00201E31" w:rsidRPr="00AF7263">
        <w:rPr>
          <w:sz w:val="22"/>
        </w:rPr>
        <w:t xml:space="preserve">ssuming a UE with architecture similar to Option 3 of Table 2, and configured subset </w:t>
      </w:r>
      <w:proofErr w:type="spellStart"/>
      <w:r w:rsidRPr="008756F6">
        <w:rPr>
          <w:b/>
          <w:sz w:val="22"/>
        </w:rPr>
        <w:t>w</w:t>
      </w:r>
      <w:r w:rsidRPr="008756F6">
        <w:rPr>
          <w:i/>
          <w:sz w:val="22"/>
          <w:vertAlign w:val="subscript"/>
        </w:rPr>
        <w:t>j</w:t>
      </w:r>
      <w:proofErr w:type="spellEnd"/>
      <w:r w:rsidR="00201E31" w:rsidRPr="00AF7263">
        <w:rPr>
          <w:sz w:val="22"/>
        </w:rPr>
        <w:t xml:space="preserve">, a UE </w:t>
      </w:r>
      <w:r>
        <w:rPr>
          <w:sz w:val="22"/>
        </w:rPr>
        <w:t>can</w:t>
      </w:r>
      <w:r w:rsidR="00201E31" w:rsidRPr="00AF7263">
        <w:rPr>
          <w:sz w:val="22"/>
        </w:rPr>
        <w:t xml:space="preserve"> perform a virtualization as shown in </w:t>
      </w:r>
      <w:r w:rsidR="00201E31" w:rsidRPr="00AF7263">
        <w:rPr>
          <w:sz w:val="22"/>
        </w:rPr>
        <w:fldChar w:fldCharType="begin"/>
      </w:r>
      <w:r w:rsidR="00201E31" w:rsidRPr="00AF7263">
        <w:rPr>
          <w:sz w:val="22"/>
        </w:rPr>
        <w:instrText xml:space="preserve"> REF _Ref7043177 \h  \* MERGEFORMAT </w:instrText>
      </w:r>
      <w:r w:rsidR="00201E31" w:rsidRPr="00AF7263">
        <w:rPr>
          <w:sz w:val="22"/>
        </w:rPr>
      </w:r>
      <w:r w:rsidR="00201E31" w:rsidRPr="00AF7263">
        <w:rPr>
          <w:sz w:val="22"/>
        </w:rPr>
        <w:fldChar w:fldCharType="separate"/>
      </w:r>
      <w:r w:rsidR="00F54147" w:rsidRPr="00A661BA">
        <w:rPr>
          <w:sz w:val="22"/>
        </w:rPr>
        <w:t xml:space="preserve">Figure </w:t>
      </w:r>
      <w:r w:rsidR="00201E31" w:rsidRPr="00AF7263">
        <w:rPr>
          <w:sz w:val="22"/>
        </w:rPr>
        <w:fldChar w:fldCharType="end"/>
      </w:r>
      <w:r w:rsidR="00F54147">
        <w:rPr>
          <w:sz w:val="22"/>
        </w:rPr>
        <w:t>1</w:t>
      </w:r>
      <w:r w:rsidR="00201E31" w:rsidRPr="00AF7263">
        <w:rPr>
          <w:sz w:val="22"/>
        </w:rPr>
        <w:t xml:space="preserve"> to adapt to </w:t>
      </w:r>
      <w:proofErr w:type="spellStart"/>
      <w:proofErr w:type="gramStart"/>
      <w:r w:rsidRPr="008756F6">
        <w:rPr>
          <w:b/>
          <w:sz w:val="22"/>
        </w:rPr>
        <w:t>w</w:t>
      </w:r>
      <w:r w:rsidRPr="008756F6">
        <w:rPr>
          <w:i/>
          <w:sz w:val="22"/>
          <w:vertAlign w:val="subscript"/>
        </w:rPr>
        <w:t>j</w:t>
      </w:r>
      <w:proofErr w:type="spellEnd"/>
      <w:r w:rsidR="00201E31" w:rsidRPr="00AF7263">
        <w:rPr>
          <w:sz w:val="22"/>
        </w:rPr>
        <w:t xml:space="preserve">  structure</w:t>
      </w:r>
      <w:proofErr w:type="gramEnd"/>
      <w:r w:rsidR="00201E31" w:rsidRPr="00AF7263">
        <w:rPr>
          <w:sz w:val="22"/>
        </w:rPr>
        <w:t>.</w:t>
      </w:r>
    </w:p>
    <w:p w14:paraId="67F280A9" w14:textId="561FC5A4" w:rsidR="00F54147" w:rsidRPr="005D6BA3" w:rsidRDefault="00F54147" w:rsidP="00F54147">
      <w:pPr>
        <w:pStyle w:val="BodyText"/>
        <w:spacing w:line="276" w:lineRule="auto"/>
        <w:rPr>
          <w:i/>
          <w:sz w:val="22"/>
        </w:rPr>
      </w:pPr>
      <w:r w:rsidRPr="005D6BA3">
        <w:rPr>
          <w:b/>
          <w:i/>
          <w:sz w:val="22"/>
        </w:rPr>
        <w:t>Proposal 6:</w:t>
      </w:r>
      <w:r>
        <w:rPr>
          <w:i/>
          <w:sz w:val="22"/>
        </w:rPr>
        <w:t xml:space="preserve"> </w:t>
      </w:r>
      <w:r w:rsidRPr="005D6BA3">
        <w:rPr>
          <w:i/>
          <w:sz w:val="22"/>
        </w:rPr>
        <w:t xml:space="preserve">Cap3 UE should indicate </w:t>
      </w:r>
      <w:r>
        <w:rPr>
          <w:i/>
          <w:sz w:val="22"/>
        </w:rPr>
        <w:t>the number of</w:t>
      </w:r>
      <w:r w:rsidRPr="005D6BA3">
        <w:rPr>
          <w:i/>
          <w:sz w:val="22"/>
        </w:rPr>
        <w:t xml:space="preserve"> ports</w:t>
      </w:r>
      <w:r>
        <w:rPr>
          <w:i/>
          <w:sz w:val="22"/>
        </w:rPr>
        <w:t xml:space="preserve"> that</w:t>
      </w:r>
      <w:r w:rsidRPr="005D6BA3">
        <w:rPr>
          <w:i/>
          <w:sz w:val="22"/>
        </w:rPr>
        <w:t xml:space="preserve"> can support</w:t>
      </w:r>
      <w:r>
        <w:rPr>
          <w:i/>
          <w:sz w:val="22"/>
        </w:rPr>
        <w:t xml:space="preserve"> </w:t>
      </w:r>
      <w:r w:rsidRPr="005D6BA3">
        <w:rPr>
          <w:i/>
          <w:sz w:val="22"/>
        </w:rPr>
        <w:t xml:space="preserve">full power transmission. </w:t>
      </w:r>
    </w:p>
    <w:p w14:paraId="5A0EBC15" w14:textId="6ACC417B" w:rsidR="00075D6B" w:rsidRDefault="00075D6B" w:rsidP="00075D6B">
      <w:pPr>
        <w:spacing w:after="0" w:line="276" w:lineRule="auto"/>
        <w:contextualSpacing/>
        <w:jc w:val="center"/>
        <w:rPr>
          <w:b/>
        </w:rPr>
      </w:pPr>
    </w:p>
    <w:p w14:paraId="5EA78743" w14:textId="7CCA337B" w:rsidR="00075D6B" w:rsidRDefault="00075D6B" w:rsidP="00075D6B">
      <w:pPr>
        <w:spacing w:after="0" w:line="276" w:lineRule="auto"/>
        <w:contextualSpacing/>
        <w:jc w:val="center"/>
        <w:rPr>
          <w:b/>
        </w:rPr>
      </w:pPr>
      <w:r w:rsidRPr="005B385E">
        <w:rPr>
          <w:b/>
        </w:rPr>
        <w:t xml:space="preserve">Table </w:t>
      </w:r>
      <w:r w:rsidR="00AF7263">
        <w:rPr>
          <w:b/>
        </w:rPr>
        <w:t>2</w:t>
      </w:r>
      <w:r w:rsidRPr="005B385E">
        <w:rPr>
          <w:b/>
        </w:rPr>
        <w:t xml:space="preserve"> - Precoding matrix </w:t>
      </w:r>
      <w:r w:rsidRPr="005B385E">
        <w:rPr>
          <w:rFonts w:eastAsia="Times New Roman"/>
          <w:b/>
          <w:position w:val="-6"/>
          <w:lang w:val="en-US"/>
        </w:rPr>
        <w:object w:dxaOrig="255" w:dyaOrig="240" w14:anchorId="301632CC">
          <v:shape id="_x0000_i1031" type="#_x0000_t75" style="width:13.15pt;height:11.9pt" o:ole="">
            <v:imagedata r:id="rId23" o:title=""/>
          </v:shape>
          <o:OLEObject Type="Embed" ProgID="Equation.3" ShapeID="_x0000_i1031" DrawAspect="Content" ObjectID="_1618409851" r:id="rId24"/>
        </w:object>
      </w:r>
      <w:r w:rsidRPr="005B385E">
        <w:rPr>
          <w:b/>
        </w:rPr>
        <w:t xml:space="preserve"> for </w:t>
      </w:r>
      <w:bookmarkStart w:id="3" w:name="_Hlk4493915"/>
      <w:r w:rsidRPr="005B385E">
        <w:rPr>
          <w:b/>
        </w:rPr>
        <w:t xml:space="preserve">single-layer transmission using </w:t>
      </w:r>
      <w:r>
        <w:rPr>
          <w:b/>
        </w:rPr>
        <w:t>4</w:t>
      </w:r>
      <w:r w:rsidRPr="005B385E">
        <w:rPr>
          <w:b/>
        </w:rPr>
        <w:t xml:space="preserve"> antenna ports with transform precoding disabled</w:t>
      </w:r>
      <w:bookmarkEnd w:id="3"/>
      <w:r w:rsidR="00EB1BCE">
        <w:rPr>
          <w:b/>
          <w:noProof/>
        </w:rPr>
        <w:drawing>
          <wp:inline distT="0" distB="0" distL="0" distR="0" wp14:anchorId="37F6F465" wp14:editId="514877A5">
            <wp:extent cx="6332577" cy="4253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5">
                      <a:extLst>
                        <a:ext uri="{28A0092B-C50C-407E-A947-70E740481C1C}">
                          <a14:useLocalDpi xmlns:a14="http://schemas.microsoft.com/office/drawing/2010/main" val="0"/>
                        </a:ext>
                      </a:extLst>
                    </a:blip>
                    <a:srcRect r="7149" b="5081"/>
                    <a:stretch/>
                  </pic:blipFill>
                  <pic:spPr bwMode="auto">
                    <a:xfrm>
                      <a:off x="0" y="0"/>
                      <a:ext cx="6374745" cy="4282275"/>
                    </a:xfrm>
                    <a:prstGeom prst="rect">
                      <a:avLst/>
                    </a:prstGeom>
                    <a:noFill/>
                    <a:ln>
                      <a:noFill/>
                    </a:ln>
                    <a:extLst>
                      <a:ext uri="{53640926-AAD7-44D8-BBD7-CCE9431645EC}">
                        <a14:shadowObscured xmlns:a14="http://schemas.microsoft.com/office/drawing/2010/main"/>
                      </a:ext>
                    </a:extLst>
                  </pic:spPr>
                </pic:pic>
              </a:graphicData>
            </a:graphic>
          </wp:inline>
        </w:drawing>
      </w:r>
    </w:p>
    <w:p w14:paraId="44B49360" w14:textId="77777777" w:rsidR="00F54147" w:rsidRDefault="00F54147" w:rsidP="00F54147">
      <w:pPr>
        <w:pStyle w:val="BodyText"/>
        <w:spacing w:line="276" w:lineRule="auto"/>
        <w:jc w:val="center"/>
      </w:pPr>
      <w:r>
        <w:object w:dxaOrig="6061" w:dyaOrig="3834" w14:anchorId="02360BAD">
          <v:shape id="_x0000_i1032" type="#_x0000_t75" style="width:303.05pt;height:192.2pt" o:ole="">
            <v:imagedata r:id="rId26" o:title=""/>
          </v:shape>
          <o:OLEObject Type="Embed" ProgID="Visio.Drawing.15" ShapeID="_x0000_i1032" DrawAspect="Content" ObjectID="_1618409852" r:id="rId27"/>
        </w:object>
      </w:r>
    </w:p>
    <w:p w14:paraId="5E86A596" w14:textId="4BC48339" w:rsidR="00F54147" w:rsidRPr="00A661BA" w:rsidRDefault="00F54147" w:rsidP="00F54147">
      <w:pPr>
        <w:pStyle w:val="BodyText"/>
        <w:spacing w:line="276" w:lineRule="auto"/>
        <w:jc w:val="center"/>
        <w:rPr>
          <w:sz w:val="22"/>
        </w:rPr>
      </w:pPr>
      <w:bookmarkStart w:id="4" w:name="_Ref7043177"/>
      <w:r w:rsidRPr="00A661BA">
        <w:rPr>
          <w:sz w:val="22"/>
        </w:rPr>
        <w:t xml:space="preserve">Figure </w:t>
      </w:r>
      <w:bookmarkEnd w:id="4"/>
      <w:r>
        <w:rPr>
          <w:noProof/>
          <w:sz w:val="22"/>
        </w:rPr>
        <w:t>1</w:t>
      </w:r>
    </w:p>
    <w:p w14:paraId="7C971B17" w14:textId="77777777" w:rsidR="00F54147" w:rsidRDefault="00F54147" w:rsidP="00C819D0">
      <w:pPr>
        <w:spacing w:after="0" w:line="276" w:lineRule="auto"/>
        <w:contextualSpacing/>
        <w:jc w:val="both"/>
        <w:rPr>
          <w:rFonts w:ascii="Times" w:hAnsi="Times" w:cs="Times"/>
          <w:sz w:val="22"/>
        </w:rPr>
      </w:pPr>
    </w:p>
    <w:p w14:paraId="333DE8EB" w14:textId="77777777" w:rsidR="00F54147" w:rsidRDefault="00F54147" w:rsidP="00C819D0">
      <w:pPr>
        <w:spacing w:after="0" w:line="276" w:lineRule="auto"/>
        <w:contextualSpacing/>
        <w:jc w:val="both"/>
        <w:rPr>
          <w:rFonts w:ascii="Times" w:hAnsi="Times" w:cs="Times"/>
          <w:sz w:val="22"/>
        </w:rPr>
      </w:pPr>
    </w:p>
    <w:bookmarkEnd w:id="0"/>
    <w:p w14:paraId="11A9C68D" w14:textId="08B872B6" w:rsidR="00AE060E" w:rsidRPr="00906CA1" w:rsidRDefault="00906CA1" w:rsidP="00C819D0">
      <w:pPr>
        <w:pStyle w:val="Heading1"/>
        <w:numPr>
          <w:ilvl w:val="0"/>
          <w:numId w:val="4"/>
        </w:numPr>
        <w:spacing w:before="0" w:after="0" w:line="276" w:lineRule="auto"/>
        <w:contextualSpacing/>
        <w:jc w:val="both"/>
        <w:rPr>
          <w:rFonts w:cs="Arial"/>
          <w:lang w:val="en-US"/>
        </w:rPr>
      </w:pPr>
      <w:r w:rsidRPr="00906CA1">
        <w:rPr>
          <w:rFonts w:cs="Arial"/>
          <w:lang w:val="en-US"/>
        </w:rPr>
        <w:t>Conclusion</w:t>
      </w:r>
    </w:p>
    <w:p w14:paraId="60E86169" w14:textId="41A492A1" w:rsidR="00541873" w:rsidRDefault="004F55A2" w:rsidP="00C819D0">
      <w:pPr>
        <w:spacing w:line="276" w:lineRule="auto"/>
        <w:contextualSpacing/>
        <w:jc w:val="both"/>
        <w:rPr>
          <w:sz w:val="22"/>
          <w:szCs w:val="22"/>
          <w:lang w:eastAsia="zh-CN"/>
        </w:rPr>
      </w:pPr>
      <w:r w:rsidRPr="004F55A2">
        <w:rPr>
          <w:sz w:val="22"/>
          <w:szCs w:val="22"/>
          <w:lang w:eastAsia="zh-CN"/>
        </w:rPr>
        <w:t xml:space="preserve">In this contribution, we provide our perspectives on </w:t>
      </w:r>
      <w:r w:rsidR="00493F7A">
        <w:rPr>
          <w:sz w:val="22"/>
          <w:szCs w:val="22"/>
          <w:lang w:eastAsia="zh-CN"/>
        </w:rPr>
        <w:t xml:space="preserve">UE capability and </w:t>
      </w:r>
      <w:r w:rsidRPr="004F55A2">
        <w:rPr>
          <w:sz w:val="22"/>
          <w:szCs w:val="22"/>
          <w:lang w:eastAsia="zh-CN"/>
        </w:rPr>
        <w:t xml:space="preserve">the recommended </w:t>
      </w:r>
      <w:r w:rsidR="005E5B87">
        <w:rPr>
          <w:sz w:val="22"/>
          <w:szCs w:val="22"/>
          <w:lang w:eastAsia="zh-CN"/>
        </w:rPr>
        <w:t>solutions</w:t>
      </w:r>
      <w:r>
        <w:rPr>
          <w:sz w:val="22"/>
          <w:szCs w:val="22"/>
          <w:lang w:eastAsia="zh-CN"/>
        </w:rPr>
        <w:t xml:space="preserve"> to support f</w:t>
      </w:r>
      <w:r w:rsidRPr="004F55A2">
        <w:rPr>
          <w:rFonts w:ascii="Times" w:hAnsi="Times" w:cs="Times"/>
          <w:sz w:val="22"/>
        </w:rPr>
        <w:t>ull power uplink transmission</w:t>
      </w:r>
      <w:r w:rsidRPr="004F55A2">
        <w:rPr>
          <w:sz w:val="22"/>
          <w:szCs w:val="22"/>
          <w:lang w:eastAsia="zh-CN"/>
        </w:rPr>
        <w:t xml:space="preserve">. </w:t>
      </w:r>
      <w:r w:rsidR="00541873" w:rsidRPr="004F55A2">
        <w:rPr>
          <w:sz w:val="22"/>
          <w:szCs w:val="22"/>
          <w:lang w:eastAsia="zh-CN"/>
        </w:rPr>
        <w:t>Based on the discussion</w:t>
      </w:r>
      <w:r w:rsidR="005E5B87">
        <w:rPr>
          <w:sz w:val="22"/>
          <w:szCs w:val="22"/>
          <w:lang w:eastAsia="zh-CN"/>
        </w:rPr>
        <w:t>,</w:t>
      </w:r>
      <w:r w:rsidR="00541873" w:rsidRPr="004F55A2">
        <w:rPr>
          <w:sz w:val="22"/>
          <w:szCs w:val="22"/>
          <w:lang w:eastAsia="zh-CN"/>
        </w:rPr>
        <w:t xml:space="preserve"> following</w:t>
      </w:r>
      <w:r w:rsidR="00541873">
        <w:rPr>
          <w:sz w:val="22"/>
          <w:szCs w:val="22"/>
          <w:lang w:eastAsia="zh-CN"/>
        </w:rPr>
        <w:t xml:space="preserve"> </w:t>
      </w:r>
      <w:r w:rsidR="005E5B87">
        <w:rPr>
          <w:sz w:val="22"/>
          <w:szCs w:val="22"/>
          <w:lang w:eastAsia="zh-CN"/>
        </w:rPr>
        <w:t xml:space="preserve">proposal </w:t>
      </w:r>
      <w:r w:rsidR="00541873">
        <w:rPr>
          <w:sz w:val="22"/>
          <w:szCs w:val="22"/>
          <w:lang w:eastAsia="zh-CN"/>
        </w:rPr>
        <w:t>are made:</w:t>
      </w:r>
    </w:p>
    <w:p w14:paraId="5852E79B" w14:textId="13D3AA30" w:rsidR="00801E8E" w:rsidRDefault="00801E8E" w:rsidP="00801E8E">
      <w:pPr>
        <w:spacing w:line="276" w:lineRule="auto"/>
        <w:contextualSpacing/>
        <w:jc w:val="both"/>
        <w:rPr>
          <w:rFonts w:ascii="Times" w:hAnsi="Times" w:cs="Times"/>
          <w:b/>
          <w:i/>
          <w:sz w:val="22"/>
        </w:rPr>
      </w:pPr>
    </w:p>
    <w:p w14:paraId="3A34B3A7" w14:textId="3DBEAE03" w:rsidR="00CF6C23" w:rsidRPr="00CF6C23" w:rsidRDefault="00CF6C23" w:rsidP="00801E8E">
      <w:pPr>
        <w:spacing w:line="276" w:lineRule="auto"/>
        <w:contextualSpacing/>
        <w:jc w:val="both"/>
        <w:rPr>
          <w:rFonts w:ascii="Times" w:hAnsi="Times" w:cs="Times"/>
          <w:i/>
          <w:sz w:val="22"/>
        </w:rPr>
      </w:pPr>
      <w:r>
        <w:rPr>
          <w:rFonts w:ascii="Times" w:hAnsi="Times" w:cs="Times"/>
          <w:b/>
          <w:i/>
          <w:sz w:val="22"/>
        </w:rPr>
        <w:t>Observation</w:t>
      </w:r>
      <w:r w:rsidRPr="009C3C1E">
        <w:rPr>
          <w:rFonts w:ascii="Times" w:hAnsi="Times" w:cs="Times"/>
          <w:b/>
          <w:i/>
          <w:sz w:val="22"/>
        </w:rPr>
        <w:t xml:space="preserve"> 1:</w:t>
      </w:r>
      <w:r w:rsidRPr="009C3C1E">
        <w:rPr>
          <w:rFonts w:ascii="Times" w:hAnsi="Times" w:cs="Times"/>
          <w:i/>
          <w:sz w:val="22"/>
        </w:rPr>
        <w:t xml:space="preserve"> Different scaling solutions </w:t>
      </w:r>
      <w:r>
        <w:rPr>
          <w:rFonts w:ascii="Times" w:hAnsi="Times" w:cs="Times"/>
          <w:i/>
          <w:sz w:val="22"/>
        </w:rPr>
        <w:t>might</w:t>
      </w:r>
      <w:r w:rsidRPr="009C3C1E">
        <w:rPr>
          <w:rFonts w:ascii="Times" w:hAnsi="Times" w:cs="Times"/>
          <w:i/>
          <w:sz w:val="22"/>
        </w:rPr>
        <w:t xml:space="preserve"> be </w:t>
      </w:r>
      <w:r>
        <w:rPr>
          <w:rFonts w:ascii="Times" w:hAnsi="Times" w:cs="Times"/>
          <w:i/>
          <w:sz w:val="22"/>
        </w:rPr>
        <w:t>needed</w:t>
      </w:r>
      <w:r w:rsidRPr="009C3C1E">
        <w:rPr>
          <w:rFonts w:ascii="Times" w:hAnsi="Times" w:cs="Times"/>
          <w:i/>
          <w:sz w:val="22"/>
        </w:rPr>
        <w:t xml:space="preserve"> to match UE capability.</w:t>
      </w:r>
    </w:p>
    <w:p w14:paraId="6D70B58D" w14:textId="6E453B4A" w:rsidR="005D6BA3" w:rsidRPr="00F54147" w:rsidRDefault="00167806" w:rsidP="005D6BA3">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1</w:t>
      </w:r>
      <w:r w:rsidRPr="00CA12E1">
        <w:rPr>
          <w:rFonts w:ascii="Times" w:hAnsi="Times" w:cs="Times"/>
          <w:i/>
          <w:sz w:val="22"/>
        </w:rPr>
        <w:t xml:space="preserve">: </w:t>
      </w:r>
      <w:r>
        <w:rPr>
          <w:rFonts w:ascii="Times" w:hAnsi="Times" w:cs="Times"/>
          <w:i/>
          <w:sz w:val="22"/>
        </w:rPr>
        <w:t xml:space="preserve">For UE Capability 1, no additional scaling solution and signalling are required. </w:t>
      </w:r>
      <w:r w:rsidR="005D6BA3">
        <w:rPr>
          <w:rFonts w:ascii="Times" w:hAnsi="Times" w:cs="Times"/>
          <w:i/>
          <w:sz w:val="22"/>
        </w:rPr>
        <w:t xml:space="preserve"> </w:t>
      </w:r>
    </w:p>
    <w:p w14:paraId="3C8F26E1" w14:textId="77777777" w:rsidR="00167806" w:rsidRDefault="00167806" w:rsidP="00167806">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2</w:t>
      </w:r>
      <w:r w:rsidRPr="00CA12E1">
        <w:rPr>
          <w:rFonts w:ascii="Times" w:hAnsi="Times" w:cs="Times"/>
          <w:i/>
          <w:sz w:val="22"/>
        </w:rPr>
        <w:t xml:space="preserve">: </w:t>
      </w:r>
      <w:r>
        <w:rPr>
          <w:rFonts w:ascii="Times" w:hAnsi="Times" w:cs="Times"/>
          <w:i/>
          <w:sz w:val="22"/>
        </w:rPr>
        <w:t xml:space="preserve">For UE Capability 2, </w:t>
      </w:r>
      <w:r w:rsidRPr="00CA12E1">
        <w:rPr>
          <w:rFonts w:ascii="Times" w:hAnsi="Times" w:cs="Times"/>
          <w:i/>
          <w:sz w:val="22"/>
        </w:rPr>
        <w:t xml:space="preserve">Alt1 without </w:t>
      </w:r>
      <w:r>
        <w:rPr>
          <w:rFonts w:ascii="Times" w:hAnsi="Times" w:cs="Times"/>
          <w:i/>
          <w:sz w:val="22"/>
        </w:rPr>
        <w:t xml:space="preserve">any virtualization </w:t>
      </w:r>
      <w:r w:rsidRPr="00CA12E1">
        <w:rPr>
          <w:rFonts w:ascii="Times" w:hAnsi="Times" w:cs="Times"/>
          <w:i/>
          <w:sz w:val="22"/>
        </w:rPr>
        <w:t>is supported.</w:t>
      </w:r>
    </w:p>
    <w:p w14:paraId="7A1D8166" w14:textId="77777777" w:rsidR="00167806" w:rsidRDefault="00167806" w:rsidP="00167806">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3</w:t>
      </w:r>
      <w:r w:rsidRPr="00CA12E1">
        <w:rPr>
          <w:rFonts w:ascii="Times" w:hAnsi="Times" w:cs="Times"/>
          <w:i/>
          <w:sz w:val="22"/>
        </w:rPr>
        <w:t xml:space="preserve">: </w:t>
      </w:r>
      <w:r>
        <w:rPr>
          <w:rFonts w:ascii="Times" w:hAnsi="Times" w:cs="Times"/>
          <w:i/>
          <w:sz w:val="22"/>
        </w:rPr>
        <w:t xml:space="preserve">For UE Capability 2, </w:t>
      </w:r>
      <w:r w:rsidRPr="00CA12E1">
        <w:rPr>
          <w:rFonts w:ascii="Times" w:hAnsi="Times" w:cs="Times"/>
          <w:i/>
          <w:sz w:val="22"/>
        </w:rPr>
        <w:t>Alt</w:t>
      </w:r>
      <w:r>
        <w:rPr>
          <w:rFonts w:ascii="Times" w:hAnsi="Times" w:cs="Times"/>
          <w:i/>
          <w:sz w:val="22"/>
        </w:rPr>
        <w:t>3-</w:t>
      </w:r>
      <w:r w:rsidRPr="00CA12E1">
        <w:rPr>
          <w:rFonts w:ascii="Times" w:hAnsi="Times" w:cs="Times"/>
          <w:i/>
          <w:sz w:val="22"/>
        </w:rPr>
        <w:t xml:space="preserve">1 is </w:t>
      </w:r>
      <w:r>
        <w:rPr>
          <w:rFonts w:ascii="Times" w:hAnsi="Times" w:cs="Times"/>
          <w:i/>
          <w:sz w:val="22"/>
        </w:rPr>
        <w:t xml:space="preserve">not </w:t>
      </w:r>
      <w:r w:rsidRPr="00CA12E1">
        <w:rPr>
          <w:rFonts w:ascii="Times" w:hAnsi="Times" w:cs="Times"/>
          <w:i/>
          <w:sz w:val="22"/>
        </w:rPr>
        <w:t>supported.</w:t>
      </w:r>
    </w:p>
    <w:p w14:paraId="694CA229" w14:textId="77777777" w:rsidR="00167806" w:rsidRDefault="00167806" w:rsidP="005D6BA3">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4</w:t>
      </w:r>
      <w:r w:rsidRPr="00CA12E1">
        <w:rPr>
          <w:rFonts w:ascii="Times" w:hAnsi="Times" w:cs="Times"/>
          <w:i/>
          <w:sz w:val="22"/>
        </w:rPr>
        <w:t xml:space="preserve">: </w:t>
      </w:r>
      <w:r w:rsidRPr="003F351C">
        <w:rPr>
          <w:rFonts w:ascii="Times" w:hAnsi="Times" w:cs="Times"/>
          <w:i/>
          <w:sz w:val="22"/>
        </w:rPr>
        <w:t xml:space="preserve">For UE Capability 2, </w:t>
      </w:r>
      <w:r w:rsidRPr="00CA12E1">
        <w:rPr>
          <w:rFonts w:ascii="Times" w:hAnsi="Times" w:cs="Times"/>
          <w:i/>
          <w:sz w:val="22"/>
        </w:rPr>
        <w:t>Alt</w:t>
      </w:r>
      <w:r>
        <w:rPr>
          <w:rFonts w:ascii="Times" w:hAnsi="Times" w:cs="Times"/>
          <w:i/>
          <w:sz w:val="22"/>
        </w:rPr>
        <w:t>3-2 can be further discussed and potentially combined with Alt1.</w:t>
      </w:r>
    </w:p>
    <w:p w14:paraId="176031CB" w14:textId="77777777" w:rsidR="00167806" w:rsidRDefault="00167806" w:rsidP="00167806">
      <w:pPr>
        <w:spacing w:line="276" w:lineRule="auto"/>
        <w:contextualSpacing/>
        <w:jc w:val="both"/>
        <w:rPr>
          <w:rFonts w:ascii="Times" w:hAnsi="Times" w:cs="Times"/>
          <w:i/>
          <w:sz w:val="22"/>
        </w:rPr>
      </w:pPr>
      <w:r w:rsidRPr="00CA12E1">
        <w:rPr>
          <w:rFonts w:ascii="Times" w:hAnsi="Times" w:cs="Times"/>
          <w:b/>
          <w:i/>
          <w:sz w:val="22"/>
        </w:rPr>
        <w:t xml:space="preserve">Proposal </w:t>
      </w:r>
      <w:r>
        <w:rPr>
          <w:rFonts w:ascii="Times" w:hAnsi="Times" w:cs="Times"/>
          <w:b/>
          <w:i/>
          <w:sz w:val="22"/>
        </w:rPr>
        <w:t>5</w:t>
      </w:r>
      <w:r w:rsidRPr="00CA12E1">
        <w:rPr>
          <w:rFonts w:ascii="Times" w:hAnsi="Times" w:cs="Times"/>
          <w:i/>
          <w:sz w:val="22"/>
        </w:rPr>
        <w:t xml:space="preserve">: </w:t>
      </w:r>
      <w:r w:rsidRPr="003F351C">
        <w:rPr>
          <w:rFonts w:ascii="Times" w:hAnsi="Times" w:cs="Times"/>
          <w:i/>
          <w:sz w:val="22"/>
        </w:rPr>
        <w:t xml:space="preserve">For UE Capability 2, </w:t>
      </w:r>
      <w:r w:rsidRPr="00CA12E1">
        <w:rPr>
          <w:rFonts w:ascii="Times" w:hAnsi="Times" w:cs="Times"/>
          <w:i/>
          <w:sz w:val="22"/>
        </w:rPr>
        <w:t>Alt</w:t>
      </w:r>
      <w:r>
        <w:rPr>
          <w:rFonts w:ascii="Times" w:hAnsi="Times" w:cs="Times"/>
          <w:i/>
          <w:sz w:val="22"/>
        </w:rPr>
        <w:t>5 is not supported.</w:t>
      </w:r>
    </w:p>
    <w:p w14:paraId="760A93C9" w14:textId="08A77A7F" w:rsidR="00CF6C23" w:rsidRDefault="00CF6C23" w:rsidP="00CF6C23">
      <w:pPr>
        <w:spacing w:line="276" w:lineRule="auto"/>
        <w:contextualSpacing/>
        <w:jc w:val="both"/>
        <w:rPr>
          <w:rFonts w:ascii="Times" w:hAnsi="Times" w:cs="Times"/>
          <w:i/>
          <w:sz w:val="22"/>
          <w:lang w:val="en-US"/>
        </w:rPr>
      </w:pPr>
      <w:r w:rsidRPr="00CF6C23">
        <w:rPr>
          <w:rFonts w:ascii="Times" w:hAnsi="Times" w:cs="Times"/>
          <w:b/>
          <w:i/>
          <w:sz w:val="22"/>
          <w:lang w:val="en-US"/>
        </w:rPr>
        <w:t>Proposal 6:</w:t>
      </w:r>
      <w:r w:rsidRPr="00CF6C23">
        <w:rPr>
          <w:rFonts w:ascii="Times" w:hAnsi="Times" w:cs="Times"/>
          <w:i/>
          <w:sz w:val="22"/>
          <w:lang w:val="en-US"/>
        </w:rPr>
        <w:t xml:space="preserve"> Cap3 UE should indicate the number of ports that can support full power transmission. </w:t>
      </w:r>
    </w:p>
    <w:p w14:paraId="7CE23C9B" w14:textId="77777777" w:rsidR="00CF6C23" w:rsidRPr="00CF6C23" w:rsidRDefault="00CF6C23" w:rsidP="005D6BA3">
      <w:pPr>
        <w:spacing w:line="276" w:lineRule="auto"/>
        <w:contextualSpacing/>
        <w:jc w:val="both"/>
        <w:rPr>
          <w:rFonts w:ascii="Times" w:hAnsi="Times" w:cs="Times"/>
          <w:i/>
          <w:sz w:val="22"/>
          <w:lang w:val="en-US"/>
        </w:rPr>
      </w:pPr>
      <w:bookmarkStart w:id="5" w:name="_GoBack"/>
      <w:bookmarkEnd w:id="5"/>
    </w:p>
    <w:p w14:paraId="636ADE93" w14:textId="77777777" w:rsidR="005D6BA3" w:rsidRPr="0050350F" w:rsidRDefault="005D6BA3" w:rsidP="00C819D0">
      <w:pPr>
        <w:spacing w:after="0" w:line="276" w:lineRule="auto"/>
        <w:ind w:left="432" w:firstLine="288"/>
        <w:contextualSpacing/>
        <w:rPr>
          <w:i/>
          <w:sz w:val="22"/>
        </w:rPr>
      </w:pPr>
    </w:p>
    <w:p w14:paraId="05D83324" w14:textId="77777777" w:rsidR="002A4EFE" w:rsidRPr="00534451" w:rsidRDefault="002A4EFE" w:rsidP="00C819D0">
      <w:pPr>
        <w:pStyle w:val="Heading1"/>
        <w:pBdr>
          <w:top w:val="single" w:sz="12" w:space="4" w:color="auto"/>
        </w:pBdr>
        <w:spacing w:before="0" w:after="0" w:line="276" w:lineRule="auto"/>
        <w:ind w:left="0" w:firstLine="0"/>
        <w:contextualSpacing/>
        <w:rPr>
          <w:rFonts w:cs="Arial"/>
          <w:lang w:val="en-US" w:eastAsia="zh-CN"/>
        </w:rPr>
      </w:pPr>
      <w:r w:rsidRPr="00FF2077">
        <w:rPr>
          <w:rFonts w:cs="Arial"/>
          <w:lang w:val="en-US"/>
        </w:rPr>
        <w:t>References</w:t>
      </w:r>
    </w:p>
    <w:p w14:paraId="27F6F8F2" w14:textId="371658A5" w:rsidR="001645AA" w:rsidRDefault="00B104A6" w:rsidP="008F0D35">
      <w:pPr>
        <w:pStyle w:val="Reference"/>
        <w:keepLines w:val="0"/>
        <w:numPr>
          <w:ilvl w:val="0"/>
          <w:numId w:val="8"/>
        </w:numPr>
        <w:suppressAutoHyphens w:val="0"/>
        <w:overflowPunct/>
        <w:autoSpaceDE/>
        <w:spacing w:after="0" w:line="276" w:lineRule="auto"/>
        <w:contextualSpacing/>
        <w:textAlignment w:val="auto"/>
        <w:rPr>
          <w:rFonts w:ascii="Times" w:hAnsi="Times" w:cs="Times"/>
        </w:rPr>
      </w:pPr>
      <w:bookmarkStart w:id="6" w:name="_Ref478127360"/>
      <w:r w:rsidRPr="00775D8A">
        <w:rPr>
          <w:rFonts w:ascii="Times" w:hAnsi="Times" w:cs="Times"/>
        </w:rPr>
        <w:t xml:space="preserve">Chairman’s Notes, 3GPP TSG RAN WG1 Meeting </w:t>
      </w:r>
      <w:r>
        <w:rPr>
          <w:rFonts w:ascii="Times" w:hAnsi="Times" w:cs="Times"/>
        </w:rPr>
        <w:t>#9</w:t>
      </w:r>
      <w:r w:rsidR="00801E8E">
        <w:rPr>
          <w:rFonts w:ascii="Times" w:hAnsi="Times" w:cs="Times"/>
        </w:rPr>
        <w:t>6</w:t>
      </w:r>
      <w:r w:rsidR="00440EC4">
        <w:rPr>
          <w:rFonts w:ascii="Times" w:hAnsi="Times" w:cs="Times"/>
        </w:rPr>
        <w:t>b</w:t>
      </w:r>
      <w:r w:rsidRPr="00775D8A">
        <w:rPr>
          <w:rFonts w:ascii="Times" w:hAnsi="Times" w:cs="Times"/>
        </w:rPr>
        <w:t xml:space="preserve">, </w:t>
      </w:r>
      <w:r w:rsidR="00440EC4">
        <w:rPr>
          <w:rFonts w:ascii="Times" w:hAnsi="Times" w:cs="Times"/>
        </w:rPr>
        <w:t>Xi’an</w:t>
      </w:r>
      <w:r w:rsidR="00801E8E">
        <w:rPr>
          <w:rFonts w:ascii="Times" w:hAnsi="Times" w:cs="Times"/>
        </w:rPr>
        <w:t xml:space="preserve">, </w:t>
      </w:r>
      <w:r w:rsidR="00440EC4">
        <w:rPr>
          <w:rFonts w:ascii="Times" w:hAnsi="Times" w:cs="Times"/>
        </w:rPr>
        <w:t>China</w:t>
      </w:r>
      <w:r w:rsidR="00801E8E">
        <w:rPr>
          <w:rFonts w:ascii="Times" w:hAnsi="Times" w:cs="Times"/>
        </w:rPr>
        <w:t xml:space="preserve">, </w:t>
      </w:r>
      <w:r w:rsidR="00440EC4">
        <w:rPr>
          <w:rFonts w:ascii="Times" w:hAnsi="Times" w:cs="Times"/>
        </w:rPr>
        <w:t xml:space="preserve">April </w:t>
      </w:r>
      <w:r>
        <w:rPr>
          <w:rFonts w:ascii="Times" w:hAnsi="Times" w:cs="Times"/>
        </w:rPr>
        <w:t>201</w:t>
      </w:r>
      <w:r w:rsidR="00BA1212">
        <w:rPr>
          <w:rFonts w:ascii="Times" w:hAnsi="Times" w:cs="Times"/>
        </w:rPr>
        <w:t>9</w:t>
      </w:r>
      <w:bookmarkEnd w:id="6"/>
    </w:p>
    <w:p w14:paraId="17BB48F3" w14:textId="608A3294" w:rsidR="00BA1212" w:rsidRDefault="00BA1212" w:rsidP="008F0D35">
      <w:pPr>
        <w:pStyle w:val="Reference"/>
        <w:keepLines w:val="0"/>
        <w:numPr>
          <w:ilvl w:val="0"/>
          <w:numId w:val="8"/>
        </w:numPr>
        <w:suppressAutoHyphens w:val="0"/>
        <w:overflowPunct/>
        <w:autoSpaceDE/>
        <w:spacing w:after="0" w:line="276" w:lineRule="auto"/>
        <w:contextualSpacing/>
        <w:textAlignment w:val="auto"/>
        <w:rPr>
          <w:rFonts w:ascii="Times" w:hAnsi="Times" w:cs="Times"/>
        </w:rPr>
      </w:pPr>
      <w:r w:rsidRPr="00CB71B6">
        <w:rPr>
          <w:rFonts w:ascii="Times" w:hAnsi="Times" w:cs="Times"/>
        </w:rPr>
        <w:t>TS 38.21</w:t>
      </w:r>
      <w:r>
        <w:rPr>
          <w:rFonts w:ascii="Times" w:hAnsi="Times" w:cs="Times"/>
        </w:rPr>
        <w:t>3</w:t>
      </w:r>
      <w:r w:rsidRPr="00CB71B6">
        <w:rPr>
          <w:rFonts w:ascii="Times" w:hAnsi="Times" w:cs="Times"/>
        </w:rPr>
        <w:t xml:space="preserve">, 3GPP NR; </w:t>
      </w:r>
      <w:r>
        <w:rPr>
          <w:rFonts w:ascii="Times" w:hAnsi="Times" w:cs="Times"/>
        </w:rPr>
        <w:t>“</w:t>
      </w:r>
      <w:r w:rsidRPr="00CB71B6">
        <w:rPr>
          <w:rFonts w:ascii="Times" w:hAnsi="Times" w:cs="Times"/>
        </w:rPr>
        <w:t xml:space="preserve">Physical </w:t>
      </w:r>
      <w:r>
        <w:rPr>
          <w:rFonts w:ascii="Times" w:hAnsi="Times" w:cs="Times"/>
        </w:rPr>
        <w:t>layer procedures for control</w:t>
      </w:r>
      <w:r w:rsidRPr="00CB71B6">
        <w:rPr>
          <w:rFonts w:ascii="Times" w:hAnsi="Times" w:cs="Times"/>
        </w:rPr>
        <w:t>,</w:t>
      </w:r>
      <w:r>
        <w:rPr>
          <w:rFonts w:ascii="Times" w:hAnsi="Times" w:cs="Times"/>
        </w:rPr>
        <w:t>”</w:t>
      </w:r>
      <w:r w:rsidRPr="00CB71B6">
        <w:rPr>
          <w:rFonts w:ascii="Times" w:hAnsi="Times" w:cs="Times"/>
        </w:rPr>
        <w:t xml:space="preserve"> Release 15, 201</w:t>
      </w:r>
      <w:r>
        <w:rPr>
          <w:rFonts w:ascii="Times" w:hAnsi="Times" w:cs="Times"/>
        </w:rPr>
        <w:t>9</w:t>
      </w:r>
    </w:p>
    <w:p w14:paraId="561A3665" w14:textId="580CB0A1" w:rsidR="00BA1212" w:rsidRPr="00A20CD5" w:rsidRDefault="00A20CD5" w:rsidP="008F0D35">
      <w:pPr>
        <w:pStyle w:val="Reference"/>
        <w:numPr>
          <w:ilvl w:val="0"/>
          <w:numId w:val="8"/>
        </w:numPr>
        <w:overflowPunct/>
        <w:autoSpaceDE/>
        <w:spacing w:after="0" w:line="276" w:lineRule="auto"/>
        <w:contextualSpacing/>
        <w:textAlignment w:val="auto"/>
        <w:rPr>
          <w:rFonts w:ascii="Times" w:hAnsi="Times" w:cs="Times"/>
        </w:rPr>
      </w:pPr>
      <w:r w:rsidRPr="00A20CD5">
        <w:rPr>
          <w:rFonts w:ascii="Times" w:hAnsi="Times" w:cs="Times"/>
        </w:rPr>
        <w:t>R1-1905911, Summary of “[96b-NR-07] clarification on alternative UL full power Tx solutions”, vivo, Xi</w:t>
      </w:r>
      <w:r w:rsidR="00440EC4">
        <w:rPr>
          <w:rFonts w:ascii="Times" w:hAnsi="Times" w:cs="Times"/>
        </w:rPr>
        <w:t>’</w:t>
      </w:r>
      <w:r w:rsidRPr="00A20CD5">
        <w:rPr>
          <w:rFonts w:ascii="Times" w:hAnsi="Times" w:cs="Times"/>
        </w:rPr>
        <w:t>an, China, April 2019</w:t>
      </w:r>
    </w:p>
    <w:p w14:paraId="655E3905" w14:textId="77777777" w:rsidR="00493F7A" w:rsidRDefault="00493F7A" w:rsidP="00493F7A">
      <w:pPr>
        <w:pStyle w:val="Reference"/>
        <w:keepLines w:val="0"/>
        <w:tabs>
          <w:tab w:val="clear" w:pos="360"/>
        </w:tabs>
        <w:suppressAutoHyphens w:val="0"/>
        <w:overflowPunct/>
        <w:autoSpaceDE/>
        <w:spacing w:after="0" w:line="276" w:lineRule="auto"/>
        <w:ind w:left="567"/>
        <w:contextualSpacing/>
        <w:textAlignment w:val="auto"/>
        <w:rPr>
          <w:rFonts w:ascii="Times" w:hAnsi="Times" w:cs="Times"/>
        </w:rPr>
      </w:pPr>
    </w:p>
    <w:sectPr w:rsidR="00493F7A" w:rsidSect="00733B1F">
      <w:headerReference w:type="even" r:id="rId28"/>
      <w:footerReference w:type="even" r:id="rId29"/>
      <w:footerReference w:type="default" r:id="rId3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14BBD" w14:textId="77777777" w:rsidR="007C1B89" w:rsidRDefault="007C1B89">
      <w:r>
        <w:separator/>
      </w:r>
    </w:p>
  </w:endnote>
  <w:endnote w:type="continuationSeparator" w:id="0">
    <w:p w14:paraId="408D4BEB" w14:textId="77777777" w:rsidR="007C1B89" w:rsidRDefault="007C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0B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BA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90DE3" w14:textId="77777777" w:rsidR="007C1B89" w:rsidRDefault="007C1B89">
      <w:r>
        <w:separator/>
      </w:r>
    </w:p>
  </w:footnote>
  <w:footnote w:type="continuationSeparator" w:id="0">
    <w:p w14:paraId="33B5673E" w14:textId="77777777" w:rsidR="007C1B89" w:rsidRDefault="007C1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0"/>
  </w:num>
  <w:num w:numId="7">
    <w:abstractNumId w:val="7"/>
    <w:lvlOverride w:ilvl="0">
      <w:startOverride w:val="1"/>
    </w:lvlOverride>
  </w:num>
  <w:num w:numId="8">
    <w:abstractNumId w:val="9"/>
  </w:num>
  <w:num w:numId="9">
    <w:abstractNumId w:val="4"/>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C0"/>
    <w:rsid w:val="00743257"/>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C1E"/>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16"/>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D13"/>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125D"/>
    <w:rsid w:val="00F42599"/>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F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package" Target="embeddings/Microsoft_Visio_Drawing.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C361F6-EB19-4663-B833-900560C82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9D23BF27-DB5C-4A61-9B02-23C8A150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4769</TotalTime>
  <Pages>7</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15446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Aata El Hamss</cp:lastModifiedBy>
  <cp:revision>155</cp:revision>
  <cp:lastPrinted>2011-11-09T07:49:00Z</cp:lastPrinted>
  <dcterms:created xsi:type="dcterms:W3CDTF">2018-10-29T20:13:00Z</dcterms:created>
  <dcterms:modified xsi:type="dcterms:W3CDTF">2019-05-03T21:31:00Z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